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1E0" w:rsidRDefault="00E401E0">
      <w:pPr>
        <w:pStyle w:val="LO-normal1"/>
        <w:spacing w:before="120" w:after="120" w:line="288" w:lineRule="auto"/>
        <w:rPr>
          <w:rFonts w:ascii="Arial" w:eastAsia="Arial" w:hAnsi="Arial" w:cs="Arial"/>
          <w:color w:val="000000"/>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60" w:line="276" w:lineRule="auto"/>
        <w:jc w:val="both"/>
        <w:rPr>
          <w:rFonts w:ascii="Arial" w:eastAsia="Arial" w:hAnsi="Arial" w:cs="Arial"/>
          <w:b/>
          <w:bCs/>
          <w:color w:val="182951"/>
          <w:sz w:val="28"/>
          <w:szCs w:val="28"/>
        </w:rPr>
      </w:pPr>
      <w:r>
        <w:rPr>
          <w:rFonts w:ascii="Arial" w:eastAsia="Arial" w:hAnsi="Arial" w:cs="Arial"/>
          <w:b/>
          <w:bCs/>
          <w:color w:val="182951"/>
          <w:sz w:val="28"/>
          <w:szCs w:val="28"/>
        </w:rPr>
        <w:t>Programa de Confirmación de Subrogancias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300" w:line="276" w:lineRule="auto"/>
        <w:jc w:val="both"/>
        <w:rPr>
          <w:rFonts w:ascii="Arial" w:eastAsia="Arial" w:hAnsi="Arial" w:cs="Arial"/>
          <w:color w:val="343434"/>
          <w:sz w:val="26"/>
          <w:szCs w:val="26"/>
        </w:rPr>
      </w:pPr>
      <w:r>
        <w:rPr>
          <w:rFonts w:ascii="Arial" w:eastAsia="Arial" w:hAnsi="Arial" w:cs="Arial"/>
          <w:color w:val="343434"/>
          <w:sz w:val="26"/>
          <w:szCs w:val="26"/>
        </w:rPr>
        <w:t>Administración Pública Provincial de Santa Fe</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300" w:line="276" w:lineRule="auto"/>
        <w:jc w:val="both"/>
        <w:rPr>
          <w:rFonts w:ascii="Arial" w:eastAsia="Arial" w:hAnsi="Arial" w:cs="Arial"/>
          <w:color w:val="343434"/>
          <w:sz w:val="18"/>
          <w:szCs w:val="18"/>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1. Aprobación del Programa.</w:t>
      </w:r>
      <w:r>
        <w:rPr>
          <w:rFonts w:ascii="Arial" w:eastAsia="Arial" w:hAnsi="Arial" w:cs="Arial"/>
          <w:color w:val="000000"/>
          <w:sz w:val="22"/>
          <w:szCs w:val="22"/>
        </w:rPr>
        <w:t xml:space="preserve"> Se aprueba el Programa de Confirmación de Subrogancias de la Administración Pública Provincial de Santa Fe, cuyo objeto es componer la carrera administrativa del personal permanente de las distintas jurisdicciones mediante el reconocimiento y la consolidación de la situación de revista de los agentes que ejercen funciones de mayor jerarquía en forma continua, garantizado por un </w:t>
      </w:r>
      <w:proofErr w:type="spellStart"/>
      <w:r>
        <w:rPr>
          <w:rFonts w:ascii="Arial" w:eastAsia="Arial" w:hAnsi="Arial" w:cs="Arial"/>
          <w:color w:val="000000"/>
          <w:sz w:val="22"/>
          <w:szCs w:val="22"/>
        </w:rPr>
        <w:t>un</w:t>
      </w:r>
      <w:proofErr w:type="spellEnd"/>
      <w:r>
        <w:rPr>
          <w:rFonts w:ascii="Arial" w:eastAsia="Arial" w:hAnsi="Arial" w:cs="Arial"/>
          <w:color w:val="000000"/>
          <w:sz w:val="22"/>
          <w:szCs w:val="22"/>
        </w:rPr>
        <w:t xml:space="preserve"> proceso basado en la valoración de competencias y bajo justas reglas de transparencias y mérito.</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b/>
          <w:bCs/>
          <w:color w:val="000000"/>
          <w:sz w:val="22"/>
          <w:szCs w:val="22"/>
        </w:rPr>
        <w:t>. Alcance.</w:t>
      </w:r>
      <w:r>
        <w:rPr>
          <w:rFonts w:ascii="Arial" w:eastAsia="Arial" w:hAnsi="Arial" w:cs="Arial"/>
          <w:color w:val="000000"/>
          <w:sz w:val="22"/>
          <w:szCs w:val="22"/>
        </w:rPr>
        <w:t xml:space="preserve"> Quedan comprendidos en el presente Programa todos los agentes de planta permanente de la Administración Pública Provincial que</w:t>
      </w:r>
      <w:r>
        <w:rPr>
          <w:rFonts w:ascii="Arial" w:eastAsia="Arial" w:hAnsi="Arial" w:cs="Arial"/>
          <w:color w:val="FF0000"/>
          <w:sz w:val="22"/>
          <w:szCs w:val="22"/>
        </w:rPr>
        <w:t xml:space="preserve"> </w:t>
      </w:r>
      <w:r>
        <w:rPr>
          <w:rFonts w:ascii="Arial" w:eastAsia="Arial" w:hAnsi="Arial" w:cs="Arial"/>
          <w:color w:val="000000"/>
          <w:sz w:val="22"/>
          <w:szCs w:val="22"/>
        </w:rPr>
        <w:t>reúnan simultáneamente las siguientes condiciones:</w:t>
      </w:r>
    </w:p>
    <w:p w:rsidR="00E401E0" w:rsidRDefault="004E32B5">
      <w:pPr>
        <w:pStyle w:val="LO-normal1"/>
        <w:numPr>
          <w:ilvl w:val="0"/>
          <w:numId w:val="5"/>
        </w:numPr>
        <w:spacing w:before="240" w:line="276" w:lineRule="auto"/>
        <w:ind w:hanging="464"/>
        <w:rPr>
          <w:rFonts w:ascii="Arial" w:eastAsia="Arial" w:hAnsi="Arial" w:cs="Arial"/>
          <w:color w:val="000000"/>
        </w:rPr>
      </w:pPr>
      <w:r>
        <w:rPr>
          <w:rFonts w:ascii="Arial" w:eastAsia="Arial" w:hAnsi="Arial" w:cs="Arial"/>
          <w:color w:val="000000"/>
          <w:sz w:val="22"/>
          <w:szCs w:val="22"/>
        </w:rPr>
        <w:t xml:space="preserve">Se encuentren subrogando un cargo vacante con continuidad en el mismo y cuenten con designación de </w:t>
      </w:r>
      <w:r>
        <w:rPr>
          <w:rFonts w:ascii="Arial" w:eastAsia="Arial" w:hAnsi="Arial" w:cs="Arial"/>
          <w:color w:val="FF0000"/>
          <w:sz w:val="22"/>
          <w:szCs w:val="22"/>
        </w:rPr>
        <w:t xml:space="preserve"> </w:t>
      </w:r>
      <w:r>
        <w:rPr>
          <w:rFonts w:ascii="Arial" w:eastAsia="Arial" w:hAnsi="Arial" w:cs="Arial"/>
          <w:sz w:val="22"/>
          <w:szCs w:val="22"/>
        </w:rPr>
        <w:t>fecha anterior a la aprobación y homologación del acta respectiva.</w:t>
      </w:r>
    </w:p>
    <w:p w:rsidR="00E401E0" w:rsidRDefault="004E32B5">
      <w:pPr>
        <w:pStyle w:val="LO-normal1"/>
        <w:numPr>
          <w:ilvl w:val="0"/>
          <w:numId w:val="5"/>
        </w:numPr>
        <w:spacing w:after="240" w:line="276" w:lineRule="auto"/>
        <w:ind w:hanging="464"/>
        <w:rPr>
          <w:rFonts w:ascii="Arial" w:eastAsia="Arial" w:hAnsi="Arial" w:cs="Arial"/>
          <w:color w:val="000000"/>
        </w:rPr>
      </w:pPr>
      <w:r>
        <w:rPr>
          <w:rFonts w:ascii="Arial" w:eastAsia="Arial" w:hAnsi="Arial" w:cs="Arial"/>
          <w:color w:val="000000"/>
          <w:sz w:val="22"/>
          <w:szCs w:val="22"/>
        </w:rPr>
        <w:t>Que el cargo subrogado pertenezca a las unidades de organización y jurisdicciones de los siguientes escalafones: Decreto - Acuerdo N°2695/83, Administración Provincial de Impuestos (Decreto N° 4447/92), Servicio de Catastro e Información Territorial (Decreto N° 201/95), Personal Superior Administrativo, Técnico y Profesional de Fiscalía de Estado, Personal de Talleres Gráficos, Ente Regulador de Servicios Sanitarios (ENRESS) y CCT 572/2009 de Trabajadores Viales.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3. Metodología de confirmación</w:t>
      </w:r>
      <w:r>
        <w:rPr>
          <w:rFonts w:ascii="Arial" w:eastAsia="Arial" w:hAnsi="Arial" w:cs="Arial"/>
          <w:color w:val="000000"/>
          <w:sz w:val="22"/>
          <w:szCs w:val="22"/>
        </w:rPr>
        <w:t>. La confirmación se realiza mediante un proceso de evaluación estructurado, centralizado y diferenciado según el tramo y jerarquía del cargo subrogado: Supervisión y Superior, o equivalentes. Cada tramo incluye instancias de evaluación de competencias y de antecedentes, cuyo detalle se establece en los Anexos A, B y C.</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color w:val="000000"/>
          <w:sz w:val="22"/>
          <w:szCs w:val="22"/>
        </w:rPr>
        <w:t>Para ser confirmado como titular, el agente debe alcanzar nivel “satisfactorio”, según figura en el Anexo correspondiente.</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color w:val="000000"/>
          <w:sz w:val="22"/>
          <w:szCs w:val="22"/>
        </w:rPr>
        <w:t>Los instrumentos de evaluación se fundan en criterios técnicamente reconocidos, priorizando la objetividad, la validez y la confiabilidad de los resultados. Su diseño garantiza la igualdad de condiciones para todos los participantes y asegura que la confirmación en el cargo refleja genuinamente las competencias y la trayectoria de cada agente.</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4. Requisitos excluyentes para presentarse al proceso.</w:t>
      </w:r>
      <w:r>
        <w:rPr>
          <w:rFonts w:ascii="Arial" w:eastAsia="Arial" w:hAnsi="Arial" w:cs="Arial"/>
          <w:color w:val="000000"/>
          <w:sz w:val="22"/>
          <w:szCs w:val="22"/>
        </w:rPr>
        <w:t xml:space="preserve"> Para participar del proceso de confirmación el o la agente deberá cumplimentar con las exigencias normativas específicas que </w:t>
      </w:r>
      <w:proofErr w:type="gramStart"/>
      <w:r>
        <w:rPr>
          <w:rFonts w:ascii="Arial" w:eastAsia="Arial" w:hAnsi="Arial" w:cs="Arial"/>
          <w:color w:val="000000"/>
          <w:sz w:val="22"/>
          <w:szCs w:val="22"/>
        </w:rPr>
        <w:t>regula</w:t>
      </w:r>
      <w:proofErr w:type="gramEnd"/>
      <w:r>
        <w:rPr>
          <w:rFonts w:ascii="Arial" w:eastAsia="Arial" w:hAnsi="Arial" w:cs="Arial"/>
          <w:color w:val="000000"/>
          <w:sz w:val="22"/>
          <w:szCs w:val="22"/>
        </w:rPr>
        <w:t xml:space="preserve"> cada Escalafón, Estatuto o Convenio Colectivo de Trabajo que sea de aplicación a su situación funcional actual.</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 xml:space="preserve">5. Requisitos de capacitación. </w:t>
      </w:r>
      <w:r>
        <w:rPr>
          <w:rFonts w:ascii="Arial" w:eastAsia="Arial" w:hAnsi="Arial" w:cs="Arial"/>
          <w:color w:val="000000"/>
          <w:sz w:val="22"/>
          <w:szCs w:val="22"/>
        </w:rPr>
        <w:t>Antes de concluir el proceso de evaluación para la confirmación, el o la aspirante debe tener cumplimentados requisitos de capacitación, según los siguientes criterios:</w:t>
      </w:r>
    </w:p>
    <w:p w:rsidR="00E401E0" w:rsidRDefault="004E32B5">
      <w:pPr>
        <w:pStyle w:val="LO-normal1"/>
        <w:numPr>
          <w:ilvl w:val="0"/>
          <w:numId w:val="8"/>
        </w:numPr>
        <w:spacing w:before="240" w:line="276" w:lineRule="auto"/>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Si el aspirante se desempeña en funciones administrativas, profesionales y/o tiene personal a cargo, deberá acreditar la certificación del curso “TIMBÓ, paso a paso”, disponible como curso </w:t>
      </w:r>
      <w:proofErr w:type="spellStart"/>
      <w:r>
        <w:rPr>
          <w:rFonts w:ascii="Arial" w:eastAsia="Arial" w:hAnsi="Arial" w:cs="Arial"/>
          <w:color w:val="000000"/>
          <w:sz w:val="22"/>
          <w:szCs w:val="22"/>
        </w:rPr>
        <w:t>autogestionado</w:t>
      </w:r>
      <w:proofErr w:type="spellEnd"/>
      <w:r>
        <w:rPr>
          <w:rFonts w:ascii="Arial" w:eastAsia="Arial" w:hAnsi="Arial" w:cs="Arial"/>
          <w:color w:val="000000"/>
          <w:sz w:val="22"/>
          <w:szCs w:val="22"/>
        </w:rPr>
        <w:t xml:space="preserve"> en el aula de Formación Laboral del Gobierno de la Provincia de Santa Fe. (más información </w:t>
      </w:r>
      <w:hyperlink r:id="rId9">
        <w:r>
          <w:rPr>
            <w:rFonts w:ascii="Arial" w:eastAsia="Arial" w:hAnsi="Arial" w:cs="Arial"/>
            <w:color w:val="1155CC"/>
            <w:sz w:val="22"/>
            <w:szCs w:val="22"/>
            <w:u w:val="single"/>
          </w:rPr>
          <w:t>aquí</w:t>
        </w:r>
      </w:hyperlink>
      <w:r>
        <w:rPr>
          <w:rFonts w:ascii="Arial" w:eastAsia="Arial" w:hAnsi="Arial" w:cs="Arial"/>
          <w:color w:val="000000"/>
          <w:sz w:val="22"/>
          <w:szCs w:val="22"/>
        </w:rPr>
        <w:t>).</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line="276" w:lineRule="auto"/>
        <w:ind w:left="720"/>
        <w:jc w:val="both"/>
        <w:rPr>
          <w:rFonts w:ascii="Arial" w:eastAsia="Arial" w:hAnsi="Arial" w:cs="Arial"/>
          <w:color w:val="000000"/>
          <w:sz w:val="22"/>
          <w:szCs w:val="22"/>
        </w:rPr>
      </w:pPr>
      <w:r>
        <w:rPr>
          <w:rFonts w:ascii="Arial" w:eastAsia="Arial" w:hAnsi="Arial" w:cs="Arial"/>
          <w:color w:val="000000"/>
          <w:sz w:val="22"/>
          <w:szCs w:val="22"/>
        </w:rPr>
        <w:t xml:space="preserve">Los y las aspirantes no encuadrados en el apartado anterior, deberán acreditar la certificación del curso “Kit Digital para la APP” (más información </w:t>
      </w:r>
      <w:hyperlink r:id="rId10">
        <w:r>
          <w:rPr>
            <w:rFonts w:ascii="Arial" w:eastAsia="Arial" w:hAnsi="Arial" w:cs="Arial"/>
            <w:color w:val="1155CC"/>
            <w:sz w:val="22"/>
            <w:szCs w:val="22"/>
            <w:u w:val="single"/>
          </w:rPr>
          <w:t>aquí</w:t>
        </w:r>
      </w:hyperlink>
      <w:r>
        <w:rPr>
          <w:rFonts w:ascii="Arial" w:eastAsia="Arial" w:hAnsi="Arial" w:cs="Arial"/>
          <w:color w:val="000000"/>
          <w:sz w:val="22"/>
          <w:szCs w:val="22"/>
        </w:rPr>
        <w:t>).</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line="276" w:lineRule="auto"/>
        <w:ind w:left="720"/>
        <w:jc w:val="both"/>
        <w:rPr>
          <w:rFonts w:ascii="Arial" w:eastAsia="Arial" w:hAnsi="Arial" w:cs="Arial"/>
          <w:sz w:val="22"/>
          <w:szCs w:val="22"/>
        </w:rPr>
      </w:pPr>
    </w:p>
    <w:p w:rsidR="00E401E0" w:rsidRDefault="004E32B5">
      <w:pPr>
        <w:pStyle w:val="LO-normal1"/>
        <w:numPr>
          <w:ilvl w:val="0"/>
          <w:numId w:val="8"/>
        </w:num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Además, en todos los casos deberá acreditar la certificación de los dos cursos obligatorios hoy brindados desde el aula de Formación Laboral de forma continua y </w:t>
      </w:r>
      <w:proofErr w:type="spellStart"/>
      <w:r>
        <w:rPr>
          <w:rFonts w:ascii="Arial" w:eastAsia="Arial" w:hAnsi="Arial" w:cs="Arial"/>
          <w:color w:val="000000"/>
          <w:sz w:val="22"/>
          <w:szCs w:val="22"/>
        </w:rPr>
        <w:t>autoadministrada</w:t>
      </w:r>
      <w:proofErr w:type="spellEnd"/>
      <w:r>
        <w:rPr>
          <w:rFonts w:ascii="Arial" w:eastAsia="Arial" w:hAnsi="Arial" w:cs="Arial"/>
          <w:color w:val="000000"/>
          <w:sz w:val="22"/>
          <w:szCs w:val="22"/>
        </w:rPr>
        <w:t>:</w:t>
      </w:r>
    </w:p>
    <w:p w:rsidR="00E401E0" w:rsidRDefault="004E32B5">
      <w:pPr>
        <w:pStyle w:val="LO-normal1"/>
        <w:numPr>
          <w:ilvl w:val="1"/>
          <w:numId w:val="8"/>
        </w:num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Ley Micaela (Ley N° 27.499). (más información </w:t>
      </w:r>
      <w:hyperlink r:id="rId11">
        <w:r>
          <w:rPr>
            <w:rFonts w:ascii="Arial" w:eastAsia="Arial" w:hAnsi="Arial" w:cs="Arial"/>
            <w:color w:val="1155CC"/>
            <w:sz w:val="22"/>
            <w:szCs w:val="22"/>
            <w:u w:val="single"/>
          </w:rPr>
          <w:t>aquí</w:t>
        </w:r>
      </w:hyperlink>
      <w:r>
        <w:rPr>
          <w:rFonts w:ascii="Arial" w:eastAsia="Arial" w:hAnsi="Arial" w:cs="Arial"/>
          <w:color w:val="000000"/>
          <w:sz w:val="22"/>
          <w:szCs w:val="22"/>
        </w:rPr>
        <w:t>).</w:t>
      </w:r>
    </w:p>
    <w:p w:rsidR="00E401E0" w:rsidRDefault="004E32B5">
      <w:pPr>
        <w:pStyle w:val="LO-normal1"/>
        <w:numPr>
          <w:ilvl w:val="1"/>
          <w:numId w:val="8"/>
        </w:numPr>
        <w:spacing w:after="240"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Ley Yolanda (Ley N° 27.592). (más información </w:t>
      </w:r>
      <w:hyperlink r:id="rId12">
        <w:r>
          <w:rPr>
            <w:rFonts w:ascii="Arial" w:eastAsia="Arial" w:hAnsi="Arial" w:cs="Arial"/>
            <w:color w:val="1155CC"/>
            <w:sz w:val="22"/>
            <w:szCs w:val="22"/>
            <w:u w:val="single"/>
          </w:rPr>
          <w:t>aquí</w:t>
        </w:r>
      </w:hyperlink>
      <w:r>
        <w:rPr>
          <w:rFonts w:ascii="Arial" w:eastAsia="Arial" w:hAnsi="Arial" w:cs="Arial"/>
          <w:color w:val="000000"/>
          <w:sz w:val="22"/>
          <w:szCs w:val="22"/>
        </w:rPr>
        <w:t>).</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6. Gobernanza del proceso.</w:t>
      </w:r>
      <w:r>
        <w:rPr>
          <w:rFonts w:ascii="Arial" w:eastAsia="Arial" w:hAnsi="Arial" w:cs="Arial"/>
          <w:color w:val="000000"/>
          <w:sz w:val="22"/>
          <w:szCs w:val="22"/>
        </w:rPr>
        <w:t xml:space="preserve"> Para garantizar la transparencia, imparcialidad y trazabilidad del proceso, se establecen los siguientes criterios de gobernanza:</w:t>
      </w:r>
    </w:p>
    <w:p w:rsidR="00E401E0" w:rsidRDefault="004E32B5">
      <w:pPr>
        <w:pStyle w:val="LO-normal1"/>
        <w:numPr>
          <w:ilvl w:val="0"/>
          <w:numId w:val="9"/>
        </w:numPr>
        <w:spacing w:before="240" w:line="276" w:lineRule="auto"/>
        <w:jc w:val="both"/>
        <w:rPr>
          <w:rFonts w:ascii="Arial" w:eastAsia="Arial" w:hAnsi="Arial" w:cs="Arial"/>
          <w:color w:val="000000"/>
        </w:rPr>
      </w:pPr>
      <w:r>
        <w:rPr>
          <w:rFonts w:ascii="Arial" w:eastAsia="Arial" w:hAnsi="Arial" w:cs="Arial"/>
          <w:color w:val="000000"/>
          <w:sz w:val="22"/>
          <w:szCs w:val="22"/>
        </w:rPr>
        <w:t>Mecanismos transparentes. Cada tramo cuenta con mecanismos específicos detallados en los Anexos correspondientes, que establecen los evaluadores intervinientes, los procedimientos para prevenir conflictos de interés y los estándares de documentación y trazabilidad de cada instancia evaluativa.</w:t>
      </w:r>
    </w:p>
    <w:p w:rsidR="00E401E0" w:rsidRDefault="004E32B5">
      <w:pPr>
        <w:pStyle w:val="LO-normal1"/>
        <w:numPr>
          <w:ilvl w:val="0"/>
          <w:numId w:val="9"/>
        </w:numPr>
        <w:spacing w:line="276" w:lineRule="auto"/>
        <w:jc w:val="both"/>
        <w:rPr>
          <w:rFonts w:ascii="Arial" w:eastAsia="Arial" w:hAnsi="Arial" w:cs="Arial"/>
          <w:color w:val="000000"/>
        </w:rPr>
      </w:pPr>
      <w:r>
        <w:rPr>
          <w:rFonts w:ascii="Arial" w:eastAsia="Arial" w:hAnsi="Arial" w:cs="Arial"/>
          <w:color w:val="000000"/>
          <w:sz w:val="22"/>
          <w:szCs w:val="22"/>
        </w:rPr>
        <w:t>Evaluadores: Los profesionales responsables de cada instancia firman las actas correspondientes mediante firma electrónica o digital. No pueden actuar como evaluadores quienes mantengan vínculos de parentesco o cualquier otra relación que configure un conflicto de intereses con el agente evaluado.</w:t>
      </w:r>
    </w:p>
    <w:p w:rsidR="00E401E0" w:rsidRDefault="004E32B5">
      <w:pPr>
        <w:pStyle w:val="LO-normal1"/>
        <w:numPr>
          <w:ilvl w:val="0"/>
          <w:numId w:val="9"/>
        </w:numPr>
        <w:spacing w:line="276" w:lineRule="auto"/>
        <w:jc w:val="both"/>
        <w:rPr>
          <w:rFonts w:ascii="Arial" w:eastAsia="Arial" w:hAnsi="Arial" w:cs="Arial"/>
          <w:color w:val="000000"/>
        </w:rPr>
      </w:pPr>
      <w:r>
        <w:rPr>
          <w:rFonts w:ascii="Arial" w:eastAsia="Arial" w:hAnsi="Arial" w:cs="Arial"/>
          <w:color w:val="000000"/>
          <w:sz w:val="22"/>
          <w:szCs w:val="22"/>
        </w:rPr>
        <w:t>Documentación: Cada instancia del proceso queda respaldada en las actuaciones administrativas correspondientes, con la firma de los evaluadores y constancia de notificación fehaciente del resultado final al agente evaluado.</w:t>
      </w:r>
    </w:p>
    <w:p w:rsidR="00E401E0" w:rsidRDefault="004E32B5">
      <w:pPr>
        <w:pStyle w:val="LO-normal1"/>
        <w:numPr>
          <w:ilvl w:val="0"/>
          <w:numId w:val="9"/>
        </w:numPr>
        <w:spacing w:line="276" w:lineRule="auto"/>
        <w:jc w:val="both"/>
        <w:rPr>
          <w:rFonts w:ascii="Arial" w:eastAsia="Arial" w:hAnsi="Arial" w:cs="Arial"/>
          <w:color w:val="000000"/>
        </w:rPr>
      </w:pPr>
      <w:r>
        <w:rPr>
          <w:rFonts w:ascii="Arial" w:eastAsia="Arial" w:hAnsi="Arial" w:cs="Arial"/>
          <w:color w:val="000000"/>
          <w:sz w:val="22"/>
          <w:szCs w:val="22"/>
        </w:rPr>
        <w:t>Impugnaciones: El agente puede interponer recurso de impugnación contra el resultado final de las instancias evaluativas, dentro del plazo establecido en el cronograma del Programa. La Secretaría de Recursos Humanos y Función Pública resuelve dichas presentaciones en instancia única y definitiva.</w:t>
      </w:r>
    </w:p>
    <w:p w:rsidR="00E401E0" w:rsidRDefault="004E32B5">
      <w:pPr>
        <w:pStyle w:val="LO-normal1"/>
        <w:numPr>
          <w:ilvl w:val="0"/>
          <w:numId w:val="9"/>
        </w:numPr>
        <w:spacing w:line="276" w:lineRule="auto"/>
        <w:jc w:val="both"/>
        <w:rPr>
          <w:rFonts w:ascii="Arial" w:eastAsia="Arial" w:hAnsi="Arial" w:cs="Arial"/>
          <w:color w:val="000000"/>
        </w:rPr>
      </w:pPr>
      <w:r>
        <w:rPr>
          <w:rFonts w:ascii="Arial" w:eastAsia="Arial" w:hAnsi="Arial" w:cs="Arial"/>
          <w:color w:val="000000"/>
          <w:sz w:val="22"/>
          <w:szCs w:val="22"/>
        </w:rPr>
        <w:t xml:space="preserve">Supervisión y auditoría: La Secretaría de Recursos Humanos y Función Pública del Ministerio de </w:t>
      </w:r>
      <w:r>
        <w:rPr>
          <w:rFonts w:ascii="Arial" w:eastAsia="Arial" w:hAnsi="Arial" w:cs="Arial"/>
          <w:sz w:val="22"/>
          <w:szCs w:val="22"/>
        </w:rPr>
        <w:t xml:space="preserve">Economía </w:t>
      </w:r>
      <w:r>
        <w:rPr>
          <w:rFonts w:ascii="Arial" w:eastAsia="Arial" w:hAnsi="Arial" w:cs="Arial"/>
          <w:color w:val="000000"/>
          <w:sz w:val="22"/>
          <w:szCs w:val="22"/>
        </w:rPr>
        <w:t>supervisa el cumplimiento de estos mecanismos y puede dictar instrucciones complementarias para asegurar la integridad del proceso. También se reserva la facultad de auditar, en cualquier momento y de oficio, el desarrollo del proceso en cada una de sus instancias.</w:t>
      </w:r>
    </w:p>
    <w:p w:rsidR="00E401E0" w:rsidRDefault="004E32B5">
      <w:pPr>
        <w:pStyle w:val="LO-normal1"/>
        <w:numPr>
          <w:ilvl w:val="0"/>
          <w:numId w:val="9"/>
        </w:numPr>
        <w:spacing w:after="240" w:line="276" w:lineRule="auto"/>
        <w:jc w:val="both"/>
        <w:rPr>
          <w:rFonts w:ascii="Arial" w:eastAsia="Arial" w:hAnsi="Arial" w:cs="Arial"/>
          <w:color w:val="000000"/>
        </w:rPr>
      </w:pPr>
      <w:r>
        <w:rPr>
          <w:rFonts w:ascii="Arial" w:eastAsia="Arial" w:hAnsi="Arial" w:cs="Arial"/>
          <w:color w:val="000000"/>
          <w:sz w:val="22"/>
          <w:szCs w:val="22"/>
        </w:rPr>
        <w:t>Digitalización del Proceso: Los trámites correspondientes a las fases de notificación, publicación y recepción de impugnaciones se llevaron a cabo íntegramente a través de la plataforma digital TIMBÓ (ID ciudadana y domicilio digital</w:t>
      </w:r>
      <w:proofErr w:type="gramStart"/>
      <w:r>
        <w:rPr>
          <w:rFonts w:ascii="Arial" w:eastAsia="Arial" w:hAnsi="Arial" w:cs="Arial"/>
          <w:color w:val="000000"/>
          <w:sz w:val="22"/>
          <w:szCs w:val="22"/>
        </w:rPr>
        <w:t>) .</w:t>
      </w:r>
      <w:proofErr w:type="gramEnd"/>
    </w:p>
    <w:p w:rsidR="00E401E0" w:rsidRDefault="004E32B5">
      <w:pPr>
        <w:pStyle w:val="LO-normal1"/>
        <w:numPr>
          <w:ilvl w:val="0"/>
          <w:numId w:val="9"/>
        </w:numPr>
        <w:spacing w:after="240" w:line="276" w:lineRule="auto"/>
        <w:jc w:val="both"/>
        <w:rPr>
          <w:rFonts w:ascii="Arial" w:eastAsia="Arial" w:hAnsi="Arial" w:cs="Arial"/>
          <w:color w:val="000000"/>
        </w:rPr>
      </w:pPr>
      <w:r>
        <w:rPr>
          <w:rFonts w:ascii="Arial" w:eastAsia="Arial" w:hAnsi="Arial" w:cs="Arial"/>
          <w:color w:val="000000"/>
          <w:sz w:val="22"/>
          <w:szCs w:val="22"/>
        </w:rPr>
        <w:t xml:space="preserve">Una Sola Vez: El programa de conformación estará regido por el derecho del interesado a impedir se le exija documentación, datos y/o constancias que elabora, documenta o registra la propia administración pública provincial. </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t>7. Autoridad de aplicación.</w:t>
      </w:r>
      <w:r>
        <w:rPr>
          <w:rFonts w:ascii="Arial" w:eastAsia="Arial" w:hAnsi="Arial" w:cs="Arial"/>
          <w:color w:val="000000"/>
          <w:sz w:val="22"/>
          <w:szCs w:val="22"/>
        </w:rPr>
        <w:t xml:space="preserve"> La Secretaría de Recursos Humanos y Función Pública del Ministerio de Economía es la autoridad de aplicación de este Programa. Le corresponde organizar, coordinar y supervisar todas las etapas del proceso, así como resolver las situaciones no previstas que puedan presentarse durante su implementación.</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color w:val="000000"/>
          <w:sz w:val="22"/>
          <w:szCs w:val="22"/>
        </w:rPr>
        <w:lastRenderedPageBreak/>
        <w:t>8. Plazos del proceso.</w:t>
      </w:r>
      <w:r>
        <w:rPr>
          <w:rFonts w:ascii="Arial" w:eastAsia="Arial" w:hAnsi="Arial" w:cs="Arial"/>
          <w:color w:val="000000"/>
          <w:sz w:val="22"/>
          <w:szCs w:val="22"/>
        </w:rPr>
        <w:t xml:space="preserve"> El Programa se desarrolla entre septiembre y noviembre de 2026, conforme al siguiente cronograma:</w:t>
      </w:r>
    </w:p>
    <w:p w:rsidR="00E401E0" w:rsidRDefault="004E32B5">
      <w:pPr>
        <w:pStyle w:val="LO-normal1"/>
        <w:spacing w:before="240" w:line="360" w:lineRule="auto"/>
        <w:ind w:left="720"/>
        <w:rPr>
          <w:rFonts w:ascii="Arial" w:eastAsia="Arial" w:hAnsi="Arial" w:cs="Arial"/>
          <w:color w:val="000000"/>
          <w:sz w:val="22"/>
          <w:szCs w:val="22"/>
        </w:rPr>
      </w:pPr>
      <w:r>
        <w:rPr>
          <w:rFonts w:ascii="Arial" w:eastAsia="Arial" w:hAnsi="Arial" w:cs="Arial"/>
          <w:color w:val="000000"/>
          <w:sz w:val="22"/>
          <w:szCs w:val="22"/>
        </w:rPr>
        <w:t>Septiembre: Difusión del Programa. Período de presentación de antecedentes no registrados en la Administración Provincial.                                                                 Octubre: Implementación de las instancias evaluativas.</w:t>
      </w:r>
    </w:p>
    <w:p w:rsidR="00E401E0" w:rsidRDefault="004E32B5">
      <w:pPr>
        <w:pStyle w:val="LO-normal1"/>
        <w:spacing w:after="240" w:line="360" w:lineRule="auto"/>
        <w:ind w:left="720"/>
        <w:rPr>
          <w:rFonts w:ascii="Arial" w:eastAsia="Arial" w:hAnsi="Arial" w:cs="Arial"/>
          <w:color w:val="000000"/>
          <w:sz w:val="22"/>
          <w:szCs w:val="22"/>
        </w:rPr>
      </w:pPr>
      <w:r>
        <w:rPr>
          <w:rFonts w:ascii="Arial" w:eastAsia="Arial" w:hAnsi="Arial" w:cs="Arial"/>
          <w:color w:val="000000"/>
          <w:sz w:val="22"/>
          <w:szCs w:val="22"/>
        </w:rPr>
        <w:t>Noviembre: Emisión de los actos administrativos de confirmación.</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b/>
          <w:bCs/>
          <w:sz w:val="22"/>
          <w:szCs w:val="22"/>
        </w:rPr>
        <w:t>9</w:t>
      </w:r>
      <w:r>
        <w:rPr>
          <w:rFonts w:ascii="Arial" w:eastAsia="Arial" w:hAnsi="Arial" w:cs="Arial"/>
          <w:b/>
          <w:bCs/>
          <w:color w:val="000000"/>
          <w:sz w:val="22"/>
          <w:szCs w:val="22"/>
        </w:rPr>
        <w:t>. Participación y veedurías sindicales.</w:t>
      </w:r>
      <w:r>
        <w:rPr>
          <w:rFonts w:ascii="Arial" w:eastAsia="Arial" w:hAnsi="Arial" w:cs="Arial"/>
          <w:color w:val="000000"/>
          <w:sz w:val="22"/>
          <w:szCs w:val="22"/>
        </w:rPr>
        <w:t xml:space="preserve"> Para garantizar la máxima transparencia en los procesos previstos en este Programa, se promueve la participación de veedores designados por las asociaciones profesionales de trabajadores con personería gremial. La designación debe comunicarse formalmente a la Secretaría de Recursos Humanos y Función Pública.</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color w:val="000000"/>
          <w:sz w:val="22"/>
          <w:szCs w:val="22"/>
        </w:rPr>
        <w:t>Los veedores tienen la función de observar y asegurar el correcto desarrollo de los actos evaluativos, sin interferir en el espacio de deliberación y decisión propio de la comisión u organismo evaluador. La validez de los procedimientos no queda condicionada por la ausencia del veedor.</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eastAsia="Times New Roman" w:cs="Times New Roman"/>
          <w:color w:val="000000"/>
        </w:rPr>
      </w:pPr>
      <w:r>
        <w:br w:type="page"/>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color w:val="000000"/>
          <w:sz w:val="26"/>
          <w:szCs w:val="26"/>
        </w:rPr>
      </w:pPr>
      <w:r>
        <w:rPr>
          <w:rFonts w:ascii="Arial" w:eastAsia="Arial" w:hAnsi="Arial" w:cs="Arial"/>
          <w:b/>
          <w:bCs/>
          <w:color w:val="000000"/>
          <w:sz w:val="26"/>
          <w:szCs w:val="26"/>
        </w:rPr>
        <w:lastRenderedPageBreak/>
        <w:t>ANEXO A</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rPr>
      </w:pPr>
      <w:r>
        <w:rPr>
          <w:rFonts w:ascii="Arial" w:eastAsia="Arial" w:hAnsi="Arial" w:cs="Arial"/>
          <w:color w:val="000000"/>
          <w:sz w:val="22"/>
          <w:szCs w:val="22"/>
        </w:rPr>
        <w:t>Estrategia metodológica para la confirmación de subrogancias de cargos vacantes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highlight w:val="yellow"/>
        </w:rPr>
      </w:pPr>
      <w:r>
        <w:rPr>
          <w:rFonts w:ascii="Arial" w:eastAsia="Arial" w:hAnsi="Arial" w:cs="Arial"/>
          <w:color w:val="000000"/>
          <w:sz w:val="22"/>
          <w:szCs w:val="22"/>
        </w:rPr>
        <w:t>Categorías 3, 4 y 5  o equivalentes.</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0"/>
          <w:szCs w:val="20"/>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b/>
          <w:bCs/>
          <w:color w:val="000000"/>
        </w:rPr>
      </w:pPr>
      <w:r>
        <w:rPr>
          <w:rFonts w:ascii="Arial" w:eastAsia="Arial" w:hAnsi="Arial" w:cs="Arial"/>
          <w:b/>
          <w:bCs/>
          <w:color w:val="000000"/>
        </w:rPr>
        <w:t>Estrategia</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r>
        <w:rPr>
          <w:rFonts w:ascii="Arial" w:eastAsia="Arial" w:hAnsi="Arial" w:cs="Arial"/>
          <w:color w:val="000000"/>
          <w:sz w:val="22"/>
          <w:szCs w:val="22"/>
        </w:rPr>
        <w:t>Para la confirmación de cargos vacantes en el tramo</w:t>
      </w:r>
      <w:r>
        <w:rPr>
          <w:rFonts w:ascii="Arial" w:eastAsia="Arial" w:hAnsi="Arial" w:cs="Arial"/>
          <w:color w:val="C9211E"/>
          <w:sz w:val="22"/>
          <w:szCs w:val="22"/>
        </w:rPr>
        <w:t xml:space="preserve"> </w:t>
      </w:r>
      <w:r>
        <w:rPr>
          <w:rFonts w:ascii="Arial" w:eastAsia="Arial" w:hAnsi="Arial" w:cs="Arial"/>
          <w:color w:val="000000"/>
          <w:sz w:val="22"/>
          <w:szCs w:val="22"/>
        </w:rPr>
        <w:t xml:space="preserve">de supervisión y superior inicial (cat. 3, 4  y 5 o equivalente), se define una estrategia </w:t>
      </w:r>
      <w:r>
        <w:rPr>
          <w:rFonts w:ascii="Arial" w:eastAsia="Arial" w:hAnsi="Arial" w:cs="Arial"/>
          <w:sz w:val="22"/>
          <w:szCs w:val="22"/>
        </w:rPr>
        <w:t>metodológica</w:t>
      </w:r>
      <w:r>
        <w:rPr>
          <w:rFonts w:ascii="Arial" w:eastAsia="Arial" w:hAnsi="Arial" w:cs="Arial"/>
          <w:color w:val="000000"/>
          <w:sz w:val="22"/>
          <w:szCs w:val="22"/>
        </w:rPr>
        <w:t xml:space="preserve"> directa y compatible con las pautas generales del programa que establece el cumplimiento de requisitos de capacitación.</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rPr>
      </w:pPr>
      <w:r>
        <w:rPr>
          <w:rFonts w:ascii="Arial" w:eastAsia="Arial" w:hAnsi="Arial" w:cs="Arial"/>
          <w:b/>
          <w:bCs/>
          <w:color w:val="000000"/>
          <w:sz w:val="22"/>
          <w:szCs w:val="22"/>
        </w:rPr>
        <w:t>Acreditación de cursos de capacitació</w:t>
      </w:r>
      <w:r>
        <w:rPr>
          <w:rFonts w:ascii="Arial" w:eastAsia="Arial" w:hAnsi="Arial" w:cs="Arial"/>
          <w:color w:val="000000"/>
          <w:sz w:val="22"/>
          <w:szCs w:val="22"/>
        </w:rPr>
        <w:t xml:space="preserve">n </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240" w:line="276" w:lineRule="auto"/>
        <w:jc w:val="both"/>
        <w:rPr>
          <w:rFonts w:ascii="Arial" w:eastAsia="Arial" w:hAnsi="Arial" w:cs="Arial"/>
          <w:color w:val="000000"/>
          <w:sz w:val="22"/>
          <w:szCs w:val="22"/>
        </w:rPr>
      </w:pPr>
      <w:r>
        <w:rPr>
          <w:rFonts w:ascii="Arial" w:eastAsia="Arial" w:hAnsi="Arial" w:cs="Arial"/>
          <w:color w:val="000000"/>
          <w:sz w:val="22"/>
          <w:szCs w:val="22"/>
        </w:rPr>
        <w:t>El o la aspirante a la confirmación de cargos del present</w:t>
      </w:r>
      <w:r>
        <w:rPr>
          <w:rFonts w:ascii="Arial" w:eastAsia="Arial" w:hAnsi="Arial" w:cs="Arial"/>
          <w:sz w:val="22"/>
          <w:szCs w:val="22"/>
        </w:rPr>
        <w:t xml:space="preserve">e tramo </w:t>
      </w:r>
      <w:r>
        <w:rPr>
          <w:rFonts w:ascii="Arial" w:eastAsia="Arial" w:hAnsi="Arial" w:cs="Arial"/>
          <w:color w:val="000000"/>
          <w:sz w:val="22"/>
          <w:szCs w:val="22"/>
        </w:rPr>
        <w:t>deberá cumplimentar las capacitaci</w:t>
      </w:r>
      <w:r>
        <w:rPr>
          <w:rFonts w:ascii="Arial" w:eastAsia="Arial" w:hAnsi="Arial" w:cs="Arial"/>
          <w:sz w:val="22"/>
          <w:szCs w:val="22"/>
        </w:rPr>
        <w:t>o</w:t>
      </w:r>
      <w:r>
        <w:rPr>
          <w:rFonts w:ascii="Arial" w:eastAsia="Arial" w:hAnsi="Arial" w:cs="Arial"/>
          <w:color w:val="000000"/>
          <w:sz w:val="22"/>
          <w:szCs w:val="22"/>
        </w:rPr>
        <w:t>nes que se detallan a continuaci</w:t>
      </w:r>
      <w:r>
        <w:rPr>
          <w:rFonts w:ascii="Arial" w:eastAsia="Arial" w:hAnsi="Arial" w:cs="Arial"/>
          <w:sz w:val="22"/>
          <w:szCs w:val="22"/>
        </w:rPr>
        <w:t>ón</w:t>
      </w:r>
      <w:r>
        <w:rPr>
          <w:rFonts w:ascii="Arial" w:eastAsia="Arial" w:hAnsi="Arial" w:cs="Arial"/>
          <w:color w:val="000000"/>
          <w:sz w:val="22"/>
          <w:szCs w:val="22"/>
        </w:rPr>
        <w:t>, según los siguientes criterios:</w:t>
      </w:r>
    </w:p>
    <w:p w:rsidR="00E401E0" w:rsidRDefault="004E32B5">
      <w:pPr>
        <w:pStyle w:val="LO-normal1"/>
        <w:numPr>
          <w:ilvl w:val="0"/>
          <w:numId w:val="10"/>
        </w:numPr>
        <w:spacing w:before="240" w:line="276" w:lineRule="auto"/>
        <w:jc w:val="both"/>
        <w:rPr>
          <w:rFonts w:ascii="Arial" w:eastAsia="Arial" w:hAnsi="Arial" w:cs="Arial"/>
          <w:color w:val="000000"/>
          <w:sz w:val="22"/>
          <w:szCs w:val="22"/>
        </w:rPr>
      </w:pPr>
      <w:r>
        <w:rPr>
          <w:rFonts w:ascii="Arial" w:eastAsia="Arial" w:hAnsi="Arial" w:cs="Arial"/>
          <w:color w:val="000000"/>
          <w:sz w:val="22"/>
          <w:szCs w:val="22"/>
        </w:rPr>
        <w:t>Aspirante con desempeño en funciones Administrativas, Profesionales y/o con personal a cargo, deberá acreditar la certificación del curso “TIMBÓ, paso a paso”.</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line="276" w:lineRule="auto"/>
        <w:ind w:left="720"/>
        <w:jc w:val="both"/>
        <w:rPr>
          <w:rFonts w:ascii="Arial" w:eastAsia="Arial" w:hAnsi="Arial" w:cs="Arial"/>
          <w:color w:val="000000"/>
          <w:sz w:val="22"/>
          <w:szCs w:val="22"/>
        </w:rPr>
      </w:pPr>
      <w:r>
        <w:rPr>
          <w:rFonts w:ascii="Arial" w:eastAsia="Arial" w:hAnsi="Arial" w:cs="Arial"/>
          <w:color w:val="000000"/>
          <w:sz w:val="22"/>
          <w:szCs w:val="22"/>
        </w:rPr>
        <w:t xml:space="preserve">El resto de los y las aspirantes no encuadrados en el apartado </w:t>
      </w:r>
      <w:r>
        <w:rPr>
          <w:rFonts w:ascii="Arial" w:eastAsia="Arial" w:hAnsi="Arial" w:cs="Arial"/>
          <w:sz w:val="22"/>
          <w:szCs w:val="22"/>
        </w:rPr>
        <w:t>anterior</w:t>
      </w:r>
      <w:r>
        <w:rPr>
          <w:rFonts w:ascii="Arial" w:eastAsia="Arial" w:hAnsi="Arial" w:cs="Arial"/>
          <w:color w:val="000000"/>
          <w:sz w:val="22"/>
          <w:szCs w:val="22"/>
        </w:rPr>
        <w:t>, deberán acreditar la certificación del curso “Kit Digital para la APP”.</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ind w:left="720"/>
        <w:jc w:val="both"/>
        <w:rPr>
          <w:rFonts w:ascii="Arial" w:eastAsia="Arial" w:hAnsi="Arial" w:cs="Arial"/>
          <w:color w:val="000000"/>
          <w:sz w:val="22"/>
          <w:szCs w:val="22"/>
        </w:rPr>
      </w:pPr>
    </w:p>
    <w:p w:rsidR="00E401E0" w:rsidRDefault="004E32B5">
      <w:pPr>
        <w:pStyle w:val="LO-normal1"/>
        <w:numPr>
          <w:ilvl w:val="0"/>
          <w:numId w:val="10"/>
        </w:num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Todos los aspirantes deberán acreditar la certificación de los dos cursos obligatorios hoy brindados desde el aula de Formación Laboral de forma continua y </w:t>
      </w:r>
      <w:proofErr w:type="spellStart"/>
      <w:r>
        <w:rPr>
          <w:rFonts w:ascii="Arial" w:eastAsia="Arial" w:hAnsi="Arial" w:cs="Arial"/>
          <w:color w:val="000000"/>
          <w:sz w:val="22"/>
          <w:szCs w:val="22"/>
        </w:rPr>
        <w:t>autoadministrada</w:t>
      </w:r>
      <w:proofErr w:type="spellEnd"/>
      <w:r>
        <w:rPr>
          <w:rFonts w:ascii="Arial" w:eastAsia="Arial" w:hAnsi="Arial" w:cs="Arial"/>
          <w:color w:val="000000"/>
          <w:sz w:val="22"/>
          <w:szCs w:val="22"/>
        </w:rPr>
        <w:t>:</w:t>
      </w:r>
    </w:p>
    <w:p w:rsidR="00E401E0" w:rsidRDefault="004E32B5">
      <w:pPr>
        <w:pStyle w:val="LO-normal1"/>
        <w:numPr>
          <w:ilvl w:val="1"/>
          <w:numId w:val="1"/>
        </w:num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Ley Micaela (Ley N° 27.499). </w:t>
      </w:r>
    </w:p>
    <w:p w:rsidR="00E401E0" w:rsidRDefault="004E32B5">
      <w:pPr>
        <w:pStyle w:val="LO-normal1"/>
        <w:numPr>
          <w:ilvl w:val="1"/>
          <w:numId w:val="1"/>
        </w:numPr>
        <w:spacing w:after="240" w:line="276" w:lineRule="auto"/>
        <w:jc w:val="both"/>
        <w:rPr>
          <w:rFonts w:ascii="Arial" w:eastAsia="Arial" w:hAnsi="Arial" w:cs="Arial"/>
          <w:color w:val="000000"/>
          <w:sz w:val="22"/>
          <w:szCs w:val="22"/>
        </w:rPr>
      </w:pPr>
      <w:r>
        <w:rPr>
          <w:rFonts w:ascii="Arial" w:eastAsia="Arial" w:hAnsi="Arial" w:cs="Arial"/>
          <w:color w:val="000000"/>
          <w:sz w:val="22"/>
          <w:szCs w:val="22"/>
        </w:rPr>
        <w:t>Ley Yolanda (Ley N° 27.592).</w:t>
      </w:r>
    </w:p>
    <w:p w:rsidR="00E401E0" w:rsidRDefault="00E401E0">
      <w:pPr>
        <w:pStyle w:val="LO-normal1"/>
        <w:spacing w:before="120" w:after="120" w:line="288" w:lineRule="auto"/>
        <w:jc w:val="both"/>
        <w:rPr>
          <w:rFonts w:ascii="Arial" w:eastAsia="Arial" w:hAnsi="Arial" w:cs="Arial"/>
          <w:color w:val="000000"/>
          <w:sz w:val="22"/>
          <w:szCs w:val="22"/>
          <w:highlight w:val="yellow"/>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113"/>
        <w:jc w:val="both"/>
        <w:rPr>
          <w:rFonts w:ascii="Arial" w:eastAsia="Arial" w:hAnsi="Arial" w:cs="Arial"/>
          <w:b/>
          <w:bCs/>
          <w:sz w:val="22"/>
          <w:szCs w:val="22"/>
        </w:rPr>
      </w:pPr>
      <w:r>
        <w:rPr>
          <w:rFonts w:ascii="Arial" w:eastAsia="Arial" w:hAnsi="Arial" w:cs="Arial"/>
          <w:b/>
          <w:bCs/>
          <w:shd w:val="clear" w:color="auto" w:fill="D5D5D5"/>
        </w:rPr>
        <w:t xml:space="preserve">Acreditación de las capacitaciones  y confirmación </w:t>
      </w:r>
    </w:p>
    <w:p w:rsidR="00E401E0" w:rsidRDefault="004E32B5">
      <w:pPr>
        <w:pStyle w:val="LO-normal1"/>
        <w:spacing w:before="240" w:line="288" w:lineRule="auto"/>
        <w:ind w:left="287"/>
        <w:jc w:val="both"/>
        <w:rPr>
          <w:rFonts w:ascii="Arial" w:eastAsia="Arial" w:hAnsi="Arial" w:cs="Arial"/>
          <w:sz w:val="22"/>
          <w:szCs w:val="22"/>
        </w:rPr>
      </w:pPr>
      <w:r>
        <w:rPr>
          <w:rFonts w:ascii="Arial" w:eastAsia="Arial" w:hAnsi="Arial" w:cs="Arial"/>
          <w:b/>
          <w:bCs/>
          <w:sz w:val="22"/>
          <w:szCs w:val="22"/>
        </w:rPr>
        <w:t>Evaluadores.</w:t>
      </w:r>
      <w:r>
        <w:rPr>
          <w:rFonts w:ascii="Arial" w:eastAsia="Arial" w:hAnsi="Arial" w:cs="Arial"/>
          <w:sz w:val="22"/>
          <w:szCs w:val="22"/>
        </w:rPr>
        <w:t xml:space="preserve"> El área de Recursos Humanos de la Secretaría de Recursos Humanos y Función Pública del Ministerio de Economía</w:t>
      </w:r>
      <w:r>
        <w:rPr>
          <w:rFonts w:ascii="Arial" w:eastAsia="Arial" w:hAnsi="Arial" w:cs="Arial"/>
          <w:color w:val="C9211E"/>
          <w:sz w:val="22"/>
          <w:szCs w:val="22"/>
        </w:rPr>
        <w:t xml:space="preserve"> </w:t>
      </w:r>
      <w:r>
        <w:rPr>
          <w:rFonts w:ascii="Arial" w:eastAsia="Arial" w:hAnsi="Arial" w:cs="Arial"/>
          <w:sz w:val="22"/>
          <w:szCs w:val="22"/>
        </w:rPr>
        <w:t xml:space="preserve">acreditará el cumplimiento de los cursos requeridos por el o la aspirante del tramo a confirmar, a través del registro académico de la Dirección General de Formación de Recursos Humanos de la Provincia. </w:t>
      </w:r>
    </w:p>
    <w:p w:rsidR="00E401E0" w:rsidRDefault="00E401E0">
      <w:pPr>
        <w:pStyle w:val="LO-normal1"/>
        <w:spacing w:before="120" w:after="120" w:line="288" w:lineRule="auto"/>
        <w:jc w:val="both"/>
        <w:rPr>
          <w:rFonts w:ascii="Arial" w:eastAsia="Arial" w:hAnsi="Arial" w:cs="Arial"/>
          <w:sz w:val="22"/>
          <w:szCs w:val="22"/>
          <w:highlight w:val="yellow"/>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shd w:val="clear" w:color="auto" w:fill="D5D5D5"/>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color w:val="000000"/>
          <w:sz w:val="26"/>
          <w:szCs w:val="26"/>
        </w:rPr>
      </w:pPr>
      <w:r>
        <w:br w:type="page"/>
      </w:r>
      <w:bookmarkStart w:id="0" w:name="_GoBack"/>
      <w:bookmarkEnd w:id="0"/>
      <w:r>
        <w:rPr>
          <w:rFonts w:ascii="Arial" w:eastAsia="Arial" w:hAnsi="Arial" w:cs="Arial"/>
          <w:b/>
          <w:bCs/>
          <w:color w:val="000000"/>
          <w:sz w:val="26"/>
          <w:szCs w:val="26"/>
        </w:rPr>
        <w:lastRenderedPageBreak/>
        <w:t>ANEXO B</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rPr>
      </w:pPr>
      <w:r>
        <w:rPr>
          <w:rFonts w:ascii="Arial" w:eastAsia="Arial" w:hAnsi="Arial" w:cs="Arial"/>
          <w:color w:val="000000"/>
          <w:sz w:val="22"/>
          <w:szCs w:val="22"/>
        </w:rPr>
        <w:t>Estrategia metodológica para la confirmación de subrogancias de cargos vacantes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FF0000"/>
          <w:sz w:val="22"/>
          <w:szCs w:val="22"/>
          <w:highlight w:val="yellow"/>
        </w:rPr>
      </w:pPr>
      <w:r>
        <w:rPr>
          <w:rFonts w:ascii="Arial" w:eastAsia="Arial" w:hAnsi="Arial" w:cs="Arial"/>
          <w:color w:val="000000"/>
          <w:sz w:val="22"/>
          <w:szCs w:val="22"/>
        </w:rPr>
        <w:t>Categorías 6 y 7 o equivalentes.</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b/>
          <w:bCs/>
          <w:color w:val="000000"/>
          <w:highlight w:val="yellow"/>
        </w:rPr>
      </w:pPr>
      <w:r>
        <w:rPr>
          <w:rFonts w:ascii="Arial" w:eastAsia="Arial" w:hAnsi="Arial" w:cs="Arial"/>
          <w:b/>
          <w:bCs/>
          <w:color w:val="000000"/>
        </w:rPr>
        <w:t>Estrategia</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r>
        <w:rPr>
          <w:rFonts w:ascii="Arial" w:eastAsia="Arial" w:hAnsi="Arial" w:cs="Arial"/>
          <w:color w:val="000000"/>
          <w:sz w:val="22"/>
          <w:szCs w:val="22"/>
        </w:rPr>
        <w:t>Para la confirmación de cargos vacantes en el tramo</w:t>
      </w:r>
      <w:r>
        <w:rPr>
          <w:rFonts w:ascii="Arial" w:eastAsia="Arial" w:hAnsi="Arial" w:cs="Arial"/>
          <w:color w:val="C9211E"/>
          <w:sz w:val="22"/>
          <w:szCs w:val="22"/>
        </w:rPr>
        <w:t xml:space="preserve"> </w:t>
      </w:r>
      <w:r>
        <w:rPr>
          <w:rFonts w:ascii="Arial" w:eastAsia="Arial" w:hAnsi="Arial" w:cs="Arial"/>
          <w:color w:val="000000"/>
          <w:sz w:val="22"/>
          <w:szCs w:val="22"/>
        </w:rPr>
        <w:t xml:space="preserve">de conducción intermedia (cat. 6 y 7), se define una estrategia </w:t>
      </w:r>
      <w:r>
        <w:rPr>
          <w:rFonts w:ascii="Arial" w:eastAsia="Arial" w:hAnsi="Arial" w:cs="Arial"/>
          <w:sz w:val="22"/>
          <w:szCs w:val="22"/>
        </w:rPr>
        <w:t>metodológica</w:t>
      </w:r>
      <w:r>
        <w:rPr>
          <w:rFonts w:ascii="Arial" w:eastAsia="Arial" w:hAnsi="Arial" w:cs="Arial"/>
          <w:color w:val="000000"/>
          <w:sz w:val="22"/>
          <w:szCs w:val="22"/>
        </w:rPr>
        <w:t xml:space="preserve"> compuesta de dos procesos complementarios:</w:t>
      </w:r>
    </w:p>
    <w:p w:rsidR="00E401E0" w:rsidRDefault="004E32B5">
      <w:pPr>
        <w:pStyle w:val="LO-normal1"/>
        <w:numPr>
          <w:ilvl w:val="0"/>
          <w:numId w:val="2"/>
        </w:numPr>
        <w:spacing w:before="120" w:after="120" w:line="288" w:lineRule="auto"/>
        <w:jc w:val="both"/>
        <w:rPr>
          <w:rFonts w:ascii="Arial" w:eastAsia="Arial" w:hAnsi="Arial" w:cs="Arial"/>
          <w:color w:val="000000"/>
        </w:rPr>
      </w:pPr>
      <w:r>
        <w:rPr>
          <w:rFonts w:ascii="Arial" w:eastAsia="Arial" w:hAnsi="Arial" w:cs="Arial"/>
          <w:color w:val="000000"/>
          <w:sz w:val="22"/>
          <w:szCs w:val="22"/>
        </w:rPr>
        <w:t>Evaluación de competencias críticas para el desempeño en el puesto mediante un disposi</w:t>
      </w:r>
      <w:r>
        <w:rPr>
          <w:rFonts w:ascii="Arial" w:eastAsia="Arial" w:hAnsi="Arial" w:cs="Arial"/>
          <w:sz w:val="22"/>
          <w:szCs w:val="22"/>
        </w:rPr>
        <w:t>tivo estructurado</w:t>
      </w:r>
      <w:r>
        <w:rPr>
          <w:rFonts w:ascii="Arial" w:eastAsia="Arial" w:hAnsi="Arial" w:cs="Arial"/>
          <w:color w:val="000000"/>
          <w:sz w:val="22"/>
          <w:szCs w:val="22"/>
        </w:rPr>
        <w:t xml:space="preserve"> </w:t>
      </w:r>
      <w:r>
        <w:rPr>
          <w:rFonts w:ascii="Arial" w:eastAsia="Arial" w:hAnsi="Arial" w:cs="Arial"/>
          <w:sz w:val="22"/>
          <w:szCs w:val="22"/>
        </w:rPr>
        <w:t>que releva</w:t>
      </w:r>
      <w:r>
        <w:rPr>
          <w:rFonts w:ascii="Arial" w:eastAsia="Arial" w:hAnsi="Arial" w:cs="Arial"/>
          <w:color w:val="000000"/>
          <w:sz w:val="22"/>
          <w:szCs w:val="22"/>
        </w:rPr>
        <w:t xml:space="preserve"> competencias actitudinales y de conocimiento. </w:t>
      </w:r>
    </w:p>
    <w:p w:rsidR="00E401E0" w:rsidRDefault="004E32B5">
      <w:pPr>
        <w:pStyle w:val="LO-normal1"/>
        <w:numPr>
          <w:ilvl w:val="0"/>
          <w:numId w:val="2"/>
        </w:numPr>
        <w:spacing w:before="120" w:after="120" w:line="288" w:lineRule="auto"/>
        <w:jc w:val="both"/>
        <w:rPr>
          <w:rFonts w:ascii="Arial" w:eastAsia="Arial" w:hAnsi="Arial" w:cs="Arial"/>
          <w:color w:val="000000"/>
        </w:rPr>
      </w:pPr>
      <w:r>
        <w:rPr>
          <w:rFonts w:ascii="Arial" w:eastAsia="Arial" w:hAnsi="Arial" w:cs="Arial"/>
          <w:color w:val="000000"/>
          <w:sz w:val="22"/>
          <w:szCs w:val="22"/>
        </w:rPr>
        <w:t xml:space="preserve">Acreditación de formación y capacitación que den cuenta de conocimientos generales y específicos afines al cargo a confirmar, mediante la implementación de un instrumento </w:t>
      </w:r>
      <w:r>
        <w:rPr>
          <w:rFonts w:ascii="Arial" w:eastAsia="Arial" w:hAnsi="Arial" w:cs="Arial"/>
          <w:sz w:val="22"/>
          <w:szCs w:val="22"/>
        </w:rPr>
        <w:t>estandarizado</w:t>
      </w:r>
      <w:r>
        <w:rPr>
          <w:rFonts w:ascii="Arial" w:eastAsia="Arial" w:hAnsi="Arial" w:cs="Arial"/>
          <w:color w:val="000000"/>
          <w:sz w:val="22"/>
          <w:szCs w:val="22"/>
        </w:rPr>
        <w:t xml:space="preserve"> de rele</w:t>
      </w:r>
      <w:r>
        <w:rPr>
          <w:rFonts w:ascii="Arial" w:eastAsia="Arial" w:hAnsi="Arial" w:cs="Arial"/>
          <w:sz w:val="22"/>
          <w:szCs w:val="22"/>
        </w:rPr>
        <w:t xml:space="preserve">vo </w:t>
      </w:r>
      <w:r>
        <w:rPr>
          <w:rFonts w:ascii="Arial" w:eastAsia="Arial" w:hAnsi="Arial" w:cs="Arial"/>
          <w:color w:val="000000"/>
          <w:sz w:val="22"/>
          <w:szCs w:val="22"/>
        </w:rPr>
        <w:t>de experiencia previa.</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283"/>
        <w:jc w:val="both"/>
        <w:rPr>
          <w:rFonts w:ascii="Arial" w:eastAsia="Arial" w:hAnsi="Arial" w:cs="Arial"/>
          <w:color w:val="000000"/>
          <w:sz w:val="22"/>
          <w:szCs w:val="22"/>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b/>
          <w:bCs/>
          <w:color w:val="000000"/>
        </w:rPr>
      </w:pPr>
      <w:r>
        <w:rPr>
          <w:rFonts w:ascii="Arial" w:eastAsia="Arial" w:hAnsi="Arial" w:cs="Arial"/>
          <w:b/>
          <w:bCs/>
          <w:color w:val="000000"/>
          <w:shd w:val="clear" w:color="auto" w:fill="D5D5D5"/>
        </w:rPr>
        <w:t>Evaluación</w:t>
      </w:r>
      <w:r>
        <w:rPr>
          <w:rFonts w:ascii="Arial" w:eastAsia="Arial" w:hAnsi="Arial" w:cs="Arial"/>
          <w:b/>
          <w:bCs/>
          <w:color w:val="000000"/>
        </w:rPr>
        <w:t xml:space="preserve"> de competencias críticas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color w:val="000000"/>
          <w:sz w:val="22"/>
          <w:szCs w:val="22"/>
          <w:highlight w:val="yellow"/>
        </w:rPr>
      </w:pPr>
      <w:r>
        <w:rPr>
          <w:rFonts w:ascii="Arial" w:eastAsia="Arial" w:hAnsi="Arial" w:cs="Arial"/>
          <w:color w:val="000000"/>
          <w:sz w:val="22"/>
          <w:szCs w:val="22"/>
        </w:rPr>
        <w:t>a.</w:t>
      </w:r>
      <w:r>
        <w:rPr>
          <w:rFonts w:ascii="Arial" w:eastAsia="Arial" w:hAnsi="Arial" w:cs="Arial"/>
          <w:b/>
          <w:bCs/>
          <w:color w:val="000000"/>
          <w:sz w:val="22"/>
          <w:szCs w:val="22"/>
        </w:rPr>
        <w:t xml:space="preserve"> Evaluadores. </w:t>
      </w:r>
      <w:r>
        <w:rPr>
          <w:rFonts w:ascii="Arial" w:eastAsia="Arial" w:hAnsi="Arial" w:cs="Arial"/>
          <w:color w:val="000000"/>
          <w:sz w:val="22"/>
          <w:szCs w:val="22"/>
        </w:rPr>
        <w:t>La máxima autoridad de planta del área (Director General o similar) y la Autoridad Superior designada por el Titular de la Jurisdicción, valorará el desempeño del agente, completando la ficha dispuesta a tal efecto. En caso de incompatibilidades, la autoridad superior podrá proponer un nuevo evaluador que deberá ser aprobado por la Secretaría de Recursos Humanos y Función Pública del Ministerio de Econom</w:t>
      </w:r>
      <w:r>
        <w:rPr>
          <w:rFonts w:ascii="Arial" w:eastAsia="Arial" w:hAnsi="Arial" w:cs="Arial"/>
          <w:sz w:val="22"/>
          <w:szCs w:val="22"/>
        </w:rPr>
        <w:t>ía</w:t>
      </w:r>
      <w:r>
        <w:rPr>
          <w:rFonts w:ascii="Arial" w:eastAsia="Arial" w:hAnsi="Arial" w:cs="Arial"/>
          <w:color w:val="000000"/>
          <w:sz w:val="22"/>
          <w:szCs w:val="22"/>
        </w:rPr>
        <w:t xml:space="preserve">, de acuerdo a su rol en la gobernanza del proceso. </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sz w:val="22"/>
          <w:szCs w:val="22"/>
        </w:rPr>
      </w:pPr>
      <w:r>
        <w:rPr>
          <w:rFonts w:ascii="Arial" w:eastAsia="Arial" w:hAnsi="Arial" w:cs="Arial"/>
          <w:color w:val="000000"/>
          <w:sz w:val="22"/>
          <w:szCs w:val="22"/>
        </w:rPr>
        <w:t xml:space="preserve">b. </w:t>
      </w:r>
      <w:r>
        <w:rPr>
          <w:rFonts w:ascii="Arial" w:eastAsia="Arial" w:hAnsi="Arial" w:cs="Arial"/>
          <w:b/>
          <w:bCs/>
          <w:color w:val="000000"/>
          <w:sz w:val="22"/>
          <w:szCs w:val="22"/>
        </w:rPr>
        <w:t>Competencias a evaluar y valoración</w:t>
      </w:r>
      <w:r>
        <w:rPr>
          <w:rFonts w:ascii="Arial" w:eastAsia="Arial" w:hAnsi="Arial" w:cs="Arial"/>
          <w:color w:val="000000"/>
          <w:sz w:val="22"/>
          <w:szCs w:val="22"/>
        </w:rPr>
        <w:t xml:space="preserve"> Se evaluarán las competencias actitudinales críticas</w:t>
      </w:r>
      <w:r>
        <w:rPr>
          <w:rFonts w:ascii="Arial" w:eastAsia="Arial" w:hAnsi="Arial" w:cs="Arial"/>
          <w:sz w:val="22"/>
          <w:szCs w:val="22"/>
        </w:rPr>
        <w:t xml:space="preserve"> q</w:t>
      </w:r>
      <w:r>
        <w:rPr>
          <w:rFonts w:ascii="Arial" w:eastAsia="Arial" w:hAnsi="Arial" w:cs="Arial"/>
          <w:color w:val="000000"/>
          <w:sz w:val="22"/>
          <w:szCs w:val="22"/>
        </w:rPr>
        <w:t>ue se detallan a continuación. A su vez, se dispone de un puntaje adicional para que los evaluadore</w:t>
      </w:r>
      <w:r>
        <w:rPr>
          <w:rFonts w:ascii="Arial" w:eastAsia="Arial" w:hAnsi="Arial" w:cs="Arial"/>
          <w:sz w:val="22"/>
          <w:szCs w:val="22"/>
        </w:rPr>
        <w:t>s</w:t>
      </w:r>
      <w:r>
        <w:rPr>
          <w:rFonts w:ascii="Arial" w:eastAsia="Arial" w:hAnsi="Arial" w:cs="Arial"/>
          <w:color w:val="000000"/>
          <w:sz w:val="22"/>
          <w:szCs w:val="22"/>
        </w:rPr>
        <w:t xml:space="preserve"> incorporen o</w:t>
      </w:r>
      <w:r>
        <w:rPr>
          <w:rFonts w:ascii="Arial" w:eastAsia="Arial" w:hAnsi="Arial" w:cs="Arial"/>
          <w:sz w:val="22"/>
          <w:szCs w:val="22"/>
        </w:rPr>
        <w:t xml:space="preserve">tras </w:t>
      </w:r>
      <w:r>
        <w:rPr>
          <w:rFonts w:ascii="Arial" w:eastAsia="Arial" w:hAnsi="Arial" w:cs="Arial"/>
          <w:color w:val="000000"/>
          <w:sz w:val="22"/>
          <w:szCs w:val="22"/>
        </w:rPr>
        <w:t xml:space="preserve">competencias pertinentes a </w:t>
      </w:r>
      <w:proofErr w:type="gramStart"/>
      <w:r>
        <w:rPr>
          <w:rFonts w:ascii="Arial" w:eastAsia="Arial" w:hAnsi="Arial" w:cs="Arial"/>
          <w:color w:val="000000"/>
          <w:sz w:val="22"/>
          <w:szCs w:val="22"/>
        </w:rPr>
        <w:t>evaluar :</w:t>
      </w:r>
      <w:proofErr w:type="gramEnd"/>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1.  Compromiso y responsabilidad.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Capacidad para asumir obligaciones, cumplir con los objetivos y sostener estándares de calidad en el trabajo</w:t>
      </w:r>
    </w:p>
    <w:tbl>
      <w:tblPr>
        <w:tblStyle w:val="TableNormal0"/>
        <w:tblW w:w="9632" w:type="dxa"/>
        <w:tblInd w:w="108" w:type="dxa"/>
        <w:tblLayout w:type="fixed"/>
        <w:tblCellMar>
          <w:top w:w="100" w:type="dxa"/>
          <w:left w:w="153" w:type="dxa"/>
          <w:bottom w:w="100" w:type="dxa"/>
          <w:right w:w="153" w:type="dxa"/>
        </w:tblCellMar>
        <w:tblLook w:val="0000" w:firstRow="0" w:lastRow="0" w:firstColumn="0" w:lastColumn="0" w:noHBand="0" w:noVBand="0"/>
      </w:tblPr>
      <w:tblGrid>
        <w:gridCol w:w="3244"/>
        <w:gridCol w:w="6388"/>
      </w:tblGrid>
      <w:tr w:rsidR="00E401E0">
        <w:trPr>
          <w:trHeight w:val="360"/>
        </w:trPr>
        <w:tc>
          <w:tcPr>
            <w:tcW w:w="3244" w:type="dxa"/>
            <w:tcBorders>
              <w:top w:val="single" w:sz="8" w:space="0" w:color="FFFFFF"/>
              <w:left w:val="single" w:sz="8" w:space="0" w:color="FFFFFF"/>
              <w:bottom w:val="single" w:sz="8" w:space="0" w:color="FFFFFF"/>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2"/>
                <w:szCs w:val="22"/>
              </w:rPr>
              <w:t>Nivel</w:t>
            </w:r>
          </w:p>
        </w:tc>
        <w:tc>
          <w:tcPr>
            <w:tcW w:w="6387" w:type="dxa"/>
            <w:tcBorders>
              <w:top w:val="single" w:sz="8" w:space="0" w:color="FFFFFF"/>
              <w:left w:val="single" w:sz="8" w:space="0" w:color="FFFFFF"/>
              <w:bottom w:val="single" w:sz="8" w:space="0" w:color="FFFFFF"/>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2"/>
                <w:szCs w:val="22"/>
              </w:rPr>
              <w:t>Descriptor</w:t>
            </w:r>
          </w:p>
        </w:tc>
      </w:tr>
      <w:tr w:rsidR="00E401E0">
        <w:trPr>
          <w:trHeight w:val="453"/>
        </w:trPr>
        <w:tc>
          <w:tcPr>
            <w:tcW w:w="3244" w:type="dxa"/>
            <w:tcBorders>
              <w:top w:val="single" w:sz="8" w:space="0" w:color="FFFFFF"/>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6387" w:type="dxa"/>
            <w:tcBorders>
              <w:top w:val="single" w:sz="8" w:space="0" w:color="FFFFFF"/>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Requiere seguimiento frecuente para cumplir tareas o plazos y presenta resultados de calidad irregular.</w:t>
            </w:r>
          </w:p>
        </w:tc>
      </w:tr>
      <w:tr w:rsidR="00E401E0">
        <w:trPr>
          <w:trHeight w:val="453"/>
        </w:trPr>
        <w:tc>
          <w:tcPr>
            <w:tcW w:w="324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6387"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Cumple las obligaciones y los objetivos asignados en los plazos previstos y con la calidad esperada.</w:t>
            </w:r>
          </w:p>
        </w:tc>
      </w:tr>
      <w:tr w:rsidR="00E401E0">
        <w:trPr>
          <w:trHeight w:val="673"/>
        </w:trPr>
        <w:tc>
          <w:tcPr>
            <w:tcW w:w="324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6387"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Asume plenamente la responsabilidad por sus resultados, sostiene altos estándares de calidad y asegura la continuidad del trabajo aun ante situaciones exigentes.</w:t>
            </w: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b/>
          <w:bCs/>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2  Orientación al aprendizaje y mejora continua. </w:t>
      </w:r>
    </w:p>
    <w:p w:rsidR="00E401E0" w:rsidRDefault="004E32B5">
      <w:pPr>
        <w:pStyle w:val="LO-normal1"/>
        <w:spacing w:before="40" w:after="40"/>
        <w:rPr>
          <w:rFonts w:ascii="Arial" w:eastAsia="Arial" w:hAnsi="Arial" w:cs="Arial"/>
          <w:sz w:val="22"/>
          <w:szCs w:val="22"/>
        </w:rPr>
      </w:pPr>
      <w:r>
        <w:rPr>
          <w:rFonts w:ascii="Arial" w:eastAsia="Arial" w:hAnsi="Arial" w:cs="Arial"/>
          <w:color w:val="000000"/>
          <w:sz w:val="22"/>
          <w:szCs w:val="22"/>
        </w:rPr>
        <w:lastRenderedPageBreak/>
        <w:t>Disposición para adquirir nuevos conocimientos, incorporar retroalimentación y desarrollar nuevas capacidades</w:t>
      </w:r>
    </w:p>
    <w:tbl>
      <w:tblPr>
        <w:tblStyle w:val="TableNormal0"/>
        <w:tblW w:w="9632" w:type="dxa"/>
        <w:tblInd w:w="108" w:type="dxa"/>
        <w:tblLayout w:type="fixed"/>
        <w:tblCellMar>
          <w:top w:w="100" w:type="dxa"/>
          <w:left w:w="153" w:type="dxa"/>
          <w:bottom w:w="100" w:type="dxa"/>
          <w:right w:w="153" w:type="dxa"/>
        </w:tblCellMar>
        <w:tblLook w:val="0000" w:firstRow="0" w:lastRow="0" w:firstColumn="0" w:lastColumn="0" w:noHBand="0" w:noVBand="0"/>
      </w:tblPr>
      <w:tblGrid>
        <w:gridCol w:w="3175"/>
        <w:gridCol w:w="6457"/>
      </w:tblGrid>
      <w:tr w:rsidR="00E401E0">
        <w:trPr>
          <w:trHeight w:val="233"/>
        </w:trPr>
        <w:tc>
          <w:tcPr>
            <w:tcW w:w="3175" w:type="dxa"/>
            <w:tcBorders>
              <w:top w:val="single" w:sz="8" w:space="0" w:color="A7A7A7"/>
              <w:left w:val="single" w:sz="8" w:space="0" w:color="A7A7A7"/>
              <w:bottom w:val="single" w:sz="8" w:space="0" w:color="A7A7A7"/>
              <w:right w:val="single" w:sz="8" w:space="0" w:color="FFFFFF"/>
            </w:tcBorders>
            <w:shd w:val="clear" w:color="auto" w:fill="DDDDDD"/>
            <w:vAlign w:val="center"/>
          </w:tcPr>
          <w:p w:rsidR="00E401E0" w:rsidRDefault="004E32B5">
            <w:pPr>
              <w:pStyle w:val="LO-normal1"/>
              <w:widowControl w:val="0"/>
              <w:spacing w:before="40" w:after="40"/>
            </w:pPr>
            <w:r>
              <w:rPr>
                <w:rFonts w:ascii="Arial" w:eastAsia="Arial" w:hAnsi="Arial" w:cs="Arial"/>
                <w:color w:val="000000"/>
                <w:sz w:val="20"/>
                <w:szCs w:val="20"/>
              </w:rPr>
              <w:t>Nivel</w:t>
            </w:r>
          </w:p>
        </w:tc>
        <w:tc>
          <w:tcPr>
            <w:tcW w:w="6456" w:type="dxa"/>
            <w:tcBorders>
              <w:top w:val="single" w:sz="8" w:space="0" w:color="A7A7A7"/>
              <w:left w:val="single" w:sz="8" w:space="0" w:color="FFFFFF"/>
              <w:bottom w:val="single" w:sz="8" w:space="0" w:color="A7A7A7"/>
              <w:right w:val="single" w:sz="8" w:space="0" w:color="A7A7A7"/>
            </w:tcBorders>
            <w:shd w:val="clear" w:color="auto" w:fill="DDDDDD"/>
            <w:vAlign w:val="center"/>
          </w:tcPr>
          <w:p w:rsidR="00E401E0" w:rsidRDefault="004E32B5">
            <w:pPr>
              <w:pStyle w:val="LO-normal1"/>
              <w:widowControl w:val="0"/>
              <w:spacing w:before="40" w:after="40"/>
            </w:pPr>
            <w:r>
              <w:rPr>
                <w:rFonts w:ascii="Arial" w:eastAsia="Arial" w:hAnsi="Arial" w:cs="Arial"/>
                <w:color w:val="000000"/>
                <w:sz w:val="20"/>
                <w:szCs w:val="20"/>
              </w:rPr>
              <w:t>Descriptor</w:t>
            </w:r>
          </w:p>
        </w:tc>
      </w:tr>
      <w:tr w:rsidR="00E401E0">
        <w:trPr>
          <w:trHeight w:val="713"/>
        </w:trPr>
        <w:tc>
          <w:tcPr>
            <w:tcW w:w="3175" w:type="dxa"/>
            <w:tcBorders>
              <w:top w:val="single" w:sz="8" w:space="0" w:color="A7A7A7"/>
              <w:left w:val="single" w:sz="8" w:space="0" w:color="A7A7A7"/>
              <w:bottom w:val="single" w:sz="8" w:space="0" w:color="A7A7A7"/>
              <w:right w:val="single" w:sz="8" w:space="0" w:color="FFFFFF"/>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Desempeño regular</w:t>
            </w:r>
          </w:p>
        </w:tc>
        <w:tc>
          <w:tcPr>
            <w:tcW w:w="6456" w:type="dxa"/>
            <w:tcBorders>
              <w:top w:val="single" w:sz="8" w:space="0" w:color="A7A7A7"/>
              <w:left w:val="single" w:sz="8" w:space="0" w:color="FFFFFF"/>
              <w:bottom w:val="single" w:sz="8" w:space="0" w:color="A7A7A7"/>
              <w:right w:val="single" w:sz="8" w:space="0" w:color="A7A7A7"/>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Muestra escasa disposición para aprender o recibir  retroalimentación y tiende a reiterar errores o prácticas que requieren revisión.</w:t>
            </w:r>
          </w:p>
          <w:p w:rsidR="00E401E0" w:rsidRDefault="00E401E0">
            <w:pPr>
              <w:pStyle w:val="LO-normal1"/>
              <w:widowControl w:val="0"/>
              <w:spacing w:before="40" w:after="40"/>
            </w:pPr>
          </w:p>
        </w:tc>
      </w:tr>
      <w:tr w:rsidR="00E401E0">
        <w:trPr>
          <w:trHeight w:val="453"/>
        </w:trPr>
        <w:tc>
          <w:tcPr>
            <w:tcW w:w="3175" w:type="dxa"/>
            <w:tcBorders>
              <w:top w:val="single" w:sz="8" w:space="0" w:color="A7A7A7"/>
              <w:left w:val="single" w:sz="8" w:space="0" w:color="A7A7A7"/>
              <w:bottom w:val="single" w:sz="8" w:space="0" w:color="A7A7A7"/>
              <w:right w:val="single" w:sz="8" w:space="0" w:color="FFFFFF"/>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Desempeño bueno</w:t>
            </w:r>
          </w:p>
        </w:tc>
        <w:tc>
          <w:tcPr>
            <w:tcW w:w="6456" w:type="dxa"/>
            <w:tcBorders>
              <w:top w:val="single" w:sz="8" w:space="0" w:color="A7A7A7"/>
              <w:left w:val="single" w:sz="8" w:space="0" w:color="FFFFFF"/>
              <w:bottom w:val="single" w:sz="8" w:space="0" w:color="A7A7A7"/>
              <w:right w:val="single" w:sz="8" w:space="0" w:color="A7A7A7"/>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Adquiere los conocimientos necesarios, recibe adecuadamente la retroalimentación y aplica lo aprendido en sus tareas.</w:t>
            </w:r>
          </w:p>
        </w:tc>
      </w:tr>
      <w:tr w:rsidR="00E401E0">
        <w:trPr>
          <w:trHeight w:val="713"/>
        </w:trPr>
        <w:tc>
          <w:tcPr>
            <w:tcW w:w="3175" w:type="dxa"/>
            <w:tcBorders>
              <w:top w:val="single" w:sz="8" w:space="0" w:color="A7A7A7"/>
              <w:left w:val="single" w:sz="8" w:space="0" w:color="A7A7A7"/>
              <w:bottom w:val="single" w:sz="8" w:space="0" w:color="A7A7A7"/>
              <w:right w:val="single" w:sz="8" w:space="0" w:color="FFFFFF"/>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Desempeño muy bueno</w:t>
            </w:r>
          </w:p>
        </w:tc>
        <w:tc>
          <w:tcPr>
            <w:tcW w:w="6456" w:type="dxa"/>
            <w:tcBorders>
              <w:top w:val="single" w:sz="8" w:space="0" w:color="A7A7A7"/>
              <w:left w:val="single" w:sz="8" w:space="0" w:color="FFFFFF"/>
              <w:bottom w:val="single" w:sz="8" w:space="0" w:color="A7A7A7"/>
              <w:right w:val="single" w:sz="8" w:space="0" w:color="A7A7A7"/>
            </w:tcBorders>
            <w:shd w:val="clear" w:color="auto" w:fill="FFFFFF"/>
            <w:vAlign w:val="center"/>
          </w:tcPr>
          <w:p w:rsidR="00E401E0" w:rsidRDefault="004E32B5">
            <w:pPr>
              <w:pStyle w:val="LO-normal1"/>
              <w:widowControl w:val="0"/>
              <w:spacing w:before="40" w:after="40"/>
            </w:pPr>
            <w:r>
              <w:rPr>
                <w:rFonts w:ascii="Arial" w:eastAsia="Arial" w:hAnsi="Arial" w:cs="Arial"/>
                <w:color w:val="000000"/>
                <w:sz w:val="20"/>
                <w:szCs w:val="20"/>
              </w:rPr>
              <w:t>Busca activamente oportunidades de aprendizaje, convierte la retroalimentación en mejoras sostenidas y comparte conocimientos útiles con sus colaboradores.</w:t>
            </w:r>
          </w:p>
          <w:p w:rsidR="00E401E0" w:rsidRDefault="00E401E0">
            <w:pPr>
              <w:pStyle w:val="LO-normal1"/>
              <w:widowControl w:val="0"/>
              <w:spacing w:before="40" w:after="40"/>
            </w:pP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color w:val="000000"/>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3  Adaptabilidad y flexibilidad.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Capacidad para responder de manera positiva a cambios en procedimientos, tecnologías o contextos de trabajo</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Presenta dificultades para ajustar sus prácticas ante cambios y requiere asistencia reiterada para adoptar nuevos procedimientos o herramientas.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Se adapta en tiempos adecuados a nuevos procedimientos, tecnologías o condiciones de trabajo, manteniendo el cumplimiento de sus tareas.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Responde constructivamente a cambios complejos, aprende con rapidez y contribuye a facilitar la adaptación del equipo sin afectar la calidad del servicio.</w:t>
            </w: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color w:val="000000"/>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4  Trabajo en equipo y colaboración.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Predisposición para cooperar con otros, compartir conocimientos y contribuir al logro de objetivos comunes</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Colabora de manera aislada  y limitada el intercambio de información o presenta dificultades para cumplir acuerdos de trabajo conjunto.</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Coopera con sus pares, comparte información relevante y cumple los compromisos asumidos para alcanzar objetivos comunes.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Promueve activamente la colaboración, facilita el intercambio de conocimientos y contribuye a resolver diferencias y fortalecer el desempeño colectivo.</w:t>
            </w: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color w:val="000000"/>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5  Orientación al servicio.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Actitud de escucha, empatía y disposición para brindar respuestas oportunas y de calidad a ciudadanos, usuarios o clientes internos</w:t>
      </w:r>
    </w:p>
    <w:p w:rsidR="00E401E0" w:rsidRDefault="00E401E0">
      <w:pPr>
        <w:pStyle w:val="LO-normal1"/>
        <w:spacing w:before="40" w:after="40"/>
        <w:rPr>
          <w:rFonts w:ascii="Arial" w:eastAsia="Arial" w:hAnsi="Arial" w:cs="Arial"/>
          <w:color w:val="000000"/>
          <w:sz w:val="22"/>
          <w:szCs w:val="22"/>
        </w:rPr>
      </w:pP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Brinda respuestas tardías, poco claras o insuficientes y muestra dificultades para comprender o encauzar las necesidades planteadas.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Escucha con respeto, comprende las necesidades y brinda respuestas claras, oportunas y acordes con sus responsabilidades.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Aborda con empatía situaciones complejas, articula soluciones con otras áreas y promueve mejoras que elevan la calidad de la atención.</w:t>
            </w: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b/>
          <w:bCs/>
          <w:color w:val="000000"/>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6  Iniciativa y </w:t>
      </w:r>
      <w:proofErr w:type="spellStart"/>
      <w:r>
        <w:rPr>
          <w:rFonts w:ascii="Arial" w:eastAsia="Arial" w:hAnsi="Arial" w:cs="Arial"/>
          <w:b/>
          <w:bCs/>
          <w:color w:val="000000"/>
          <w:sz w:val="22"/>
          <w:szCs w:val="22"/>
        </w:rPr>
        <w:t>proactividad</w:t>
      </w:r>
      <w:proofErr w:type="spellEnd"/>
      <w:r>
        <w:rPr>
          <w:rFonts w:ascii="Arial" w:eastAsia="Arial" w:hAnsi="Arial" w:cs="Arial"/>
          <w:b/>
          <w:bCs/>
          <w:color w:val="000000"/>
          <w:sz w:val="22"/>
          <w:szCs w:val="22"/>
        </w:rPr>
        <w:t xml:space="preserve">.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Capacidad para anticiparse a problemas u oportunidades, proponiendo soluciones y actuando con autonomía dentro de las responsabilidades asignadas</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 xml:space="preserve">Tiende a esperar indicaciones </w:t>
            </w:r>
            <w:r>
              <w:rPr>
                <w:rFonts w:ascii="Arial" w:eastAsia="Arial" w:hAnsi="Arial" w:cs="Arial"/>
                <w:sz w:val="20"/>
                <w:szCs w:val="20"/>
              </w:rPr>
              <w:t>aún</w:t>
            </w:r>
            <w:r>
              <w:rPr>
                <w:rFonts w:ascii="Arial" w:eastAsia="Arial" w:hAnsi="Arial" w:cs="Arial"/>
                <w:color w:val="000000"/>
                <w:sz w:val="20"/>
                <w:szCs w:val="20"/>
              </w:rPr>
              <w:t xml:space="preserve"> ante situaciones previsibles y comunica tardíamente problemas que afectan el trabajo o no detecta las fallas evidentes en su rutina.</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Identifica problemas, propone soluciones viables y actúa con autonomía dentro del marco de sus responsabilidades.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Anticipa riesgos u oportunidades, impulsa mejoras pertinentes y realiza su seguimiento hasta obtener resultados, respetando las competencias y circuitos establecidos.</w:t>
            </w:r>
          </w:p>
        </w:tc>
      </w:tr>
    </w:tbl>
    <w:p w:rsidR="00E401E0" w:rsidRDefault="00E401E0">
      <w:pPr>
        <w:pStyle w:val="LO-normal1"/>
        <w:spacing w:before="40" w:after="40"/>
        <w:rPr>
          <w:rFonts w:ascii="Arial" w:eastAsia="Arial" w:hAnsi="Arial" w:cs="Arial"/>
          <w:color w:val="000000"/>
          <w:sz w:val="22"/>
          <w:szCs w:val="22"/>
        </w:rPr>
      </w:pPr>
    </w:p>
    <w:p w:rsidR="00E401E0" w:rsidRDefault="00E401E0">
      <w:pPr>
        <w:pStyle w:val="LO-normal1"/>
        <w:spacing w:before="40" w:after="40"/>
        <w:rPr>
          <w:rFonts w:ascii="Arial" w:eastAsia="Arial" w:hAnsi="Arial" w:cs="Arial"/>
          <w:color w:val="000000"/>
          <w:sz w:val="22"/>
          <w:szCs w:val="22"/>
        </w:rPr>
      </w:pPr>
    </w:p>
    <w:p w:rsidR="00E401E0" w:rsidRDefault="004E32B5">
      <w:pPr>
        <w:pStyle w:val="LO-normal1"/>
        <w:spacing w:before="40" w:after="40"/>
        <w:rPr>
          <w:rFonts w:ascii="Arial" w:eastAsia="Arial" w:hAnsi="Arial" w:cs="Arial"/>
          <w:b/>
          <w:bCs/>
          <w:color w:val="000000"/>
          <w:sz w:val="22"/>
          <w:szCs w:val="22"/>
        </w:rPr>
      </w:pPr>
      <w:r>
        <w:rPr>
          <w:rFonts w:ascii="Arial" w:eastAsia="Arial" w:hAnsi="Arial" w:cs="Arial"/>
          <w:b/>
          <w:bCs/>
          <w:color w:val="000000"/>
          <w:sz w:val="22"/>
          <w:szCs w:val="22"/>
        </w:rPr>
        <w:t xml:space="preserve">Competencia 7  Integridad y vocación pública. </w:t>
      </w:r>
    </w:p>
    <w:p w:rsidR="00E401E0" w:rsidRDefault="004E32B5">
      <w:pPr>
        <w:pStyle w:val="LO-normal1"/>
        <w:spacing w:before="40" w:after="40"/>
        <w:rPr>
          <w:rFonts w:ascii="Arial" w:eastAsia="Arial" w:hAnsi="Arial" w:cs="Arial"/>
          <w:color w:val="000000"/>
          <w:sz w:val="22"/>
          <w:szCs w:val="22"/>
        </w:rPr>
      </w:pPr>
      <w:r>
        <w:rPr>
          <w:rFonts w:ascii="Arial" w:eastAsia="Arial" w:hAnsi="Arial" w:cs="Arial"/>
          <w:color w:val="000000"/>
          <w:sz w:val="22"/>
          <w:szCs w:val="22"/>
        </w:rPr>
        <w:t>Compromiso con los valores éticos, la transparencia, la legalidad y la orientación al interés general</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Requiere señalamientos para ajustar su actuación a normas, criterios de transparencia o responsabilidades propias del servicio público.</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Actúa con honestidad, respeta la normativa, resguarda la información y los recursos públicos y orienta sus decisiones al interés general.</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lastRenderedPageBreak/>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Sostiene una conducta ética consistente, identifica riesgos para la integridad y promueve activamente prácticas transparentes, legales y orientadas al bien común.</w:t>
            </w:r>
          </w:p>
        </w:tc>
      </w:tr>
    </w:tbl>
    <w:p w:rsidR="00E401E0" w:rsidRDefault="00E401E0">
      <w:pPr>
        <w:pStyle w:val="LO-normal1"/>
        <w:spacing w:before="40" w:after="40"/>
        <w:rPr>
          <w:rFonts w:ascii="Arial" w:eastAsia="Arial" w:hAnsi="Arial" w:cs="Arial"/>
          <w:color w:val="C9211E"/>
          <w:sz w:val="22"/>
          <w:szCs w:val="22"/>
        </w:rPr>
      </w:pPr>
    </w:p>
    <w:p w:rsidR="00E401E0" w:rsidRDefault="00E401E0">
      <w:pPr>
        <w:pStyle w:val="LO-normal1"/>
        <w:spacing w:before="120" w:after="120" w:line="288" w:lineRule="auto"/>
        <w:jc w:val="both"/>
        <w:rPr>
          <w:rFonts w:ascii="Arial" w:eastAsia="Arial" w:hAnsi="Arial" w:cs="Arial"/>
          <w:color w:val="C9211E"/>
          <w:sz w:val="22"/>
          <w:szCs w:val="22"/>
        </w:rPr>
      </w:pP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b/>
          <w:bCs/>
          <w:color w:val="000000"/>
          <w:sz w:val="22"/>
          <w:szCs w:val="22"/>
        </w:rPr>
        <w:t xml:space="preserve">Competencia 8. Otra que considere relevante. </w:t>
      </w:r>
      <w:r>
        <w:rPr>
          <w:rFonts w:ascii="Arial" w:eastAsia="Arial" w:hAnsi="Arial" w:cs="Arial"/>
          <w:color w:val="000000"/>
          <w:sz w:val="22"/>
          <w:szCs w:val="22"/>
        </w:rPr>
        <w:t>Se definirá previamente el concepto y el nivel de la competencia.</w:t>
      </w:r>
    </w:p>
    <w:p w:rsidR="00E401E0" w:rsidRDefault="00E401E0">
      <w:pPr>
        <w:pStyle w:val="LO-normal1"/>
        <w:spacing w:before="120" w:after="120" w:line="288" w:lineRule="auto"/>
        <w:ind w:left="283"/>
        <w:jc w:val="both"/>
        <w:rPr>
          <w:rFonts w:ascii="Arial" w:eastAsia="Arial" w:hAnsi="Arial" w:cs="Arial"/>
          <w:b/>
          <w:bCs/>
          <w:color w:val="000000"/>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113"/>
        <w:jc w:val="both"/>
        <w:rPr>
          <w:rFonts w:ascii="Arial" w:eastAsia="Arial" w:hAnsi="Arial" w:cs="Arial"/>
          <w:b/>
          <w:bCs/>
          <w:color w:val="000000"/>
        </w:rPr>
      </w:pPr>
      <w:r>
        <w:rPr>
          <w:rFonts w:ascii="Arial" w:eastAsia="Arial" w:hAnsi="Arial" w:cs="Arial"/>
          <w:b/>
          <w:bCs/>
          <w:color w:val="000000"/>
          <w:shd w:val="clear" w:color="auto" w:fill="D5D5D5"/>
        </w:rPr>
        <w:t xml:space="preserve">Valoración </w:t>
      </w:r>
      <w:r>
        <w:rPr>
          <w:rFonts w:ascii="Arial" w:eastAsia="Arial" w:hAnsi="Arial" w:cs="Arial"/>
          <w:b/>
          <w:bCs/>
          <w:color w:val="000000"/>
        </w:rPr>
        <w:t xml:space="preserve">de formación y capacitación </w:t>
      </w:r>
    </w:p>
    <w:p w:rsidR="00E401E0" w:rsidRDefault="004E32B5">
      <w:pPr>
        <w:pStyle w:val="LO-normal1"/>
        <w:numPr>
          <w:ilvl w:val="0"/>
          <w:numId w:val="3"/>
        </w:numPr>
        <w:spacing w:before="240" w:line="288" w:lineRule="auto"/>
        <w:jc w:val="both"/>
        <w:rPr>
          <w:rFonts w:ascii="Arial" w:eastAsia="Arial" w:hAnsi="Arial" w:cs="Arial"/>
          <w:color w:val="000000"/>
          <w:sz w:val="22"/>
          <w:szCs w:val="22"/>
        </w:rPr>
      </w:pPr>
      <w:r>
        <w:rPr>
          <w:rFonts w:ascii="Arial" w:eastAsia="Arial" w:hAnsi="Arial" w:cs="Arial"/>
          <w:b/>
          <w:bCs/>
          <w:color w:val="000000"/>
          <w:sz w:val="22"/>
          <w:szCs w:val="22"/>
        </w:rPr>
        <w:t>Evaluadores.</w:t>
      </w:r>
      <w:r>
        <w:rPr>
          <w:rFonts w:ascii="Arial" w:eastAsia="Arial" w:hAnsi="Arial" w:cs="Arial"/>
          <w:color w:val="000000"/>
          <w:sz w:val="22"/>
          <w:szCs w:val="22"/>
        </w:rPr>
        <w:t xml:space="preserve"> </w:t>
      </w:r>
      <w:r>
        <w:rPr>
          <w:rFonts w:ascii="Arial" w:eastAsia="Arial" w:hAnsi="Arial" w:cs="Arial"/>
          <w:sz w:val="22"/>
          <w:szCs w:val="22"/>
        </w:rPr>
        <w:t xml:space="preserve">Se realizará por </w:t>
      </w:r>
      <w:r w:rsidR="007D2061">
        <w:rPr>
          <w:rFonts w:ascii="Arial" w:eastAsia="Arial" w:hAnsi="Arial" w:cs="Arial"/>
          <w:sz w:val="22"/>
          <w:szCs w:val="22"/>
        </w:rPr>
        <w:t>e</w:t>
      </w:r>
      <w:r>
        <w:rPr>
          <w:rFonts w:ascii="Arial" w:eastAsia="Arial" w:hAnsi="Arial" w:cs="Arial"/>
          <w:sz w:val="22"/>
          <w:szCs w:val="22"/>
        </w:rPr>
        <w:t>l área de Recursos Humanos de la Secretaría de Recursos Humanos y Función Pública</w:t>
      </w:r>
      <w:r>
        <w:rPr>
          <w:rFonts w:ascii="Arial" w:eastAsia="Arial" w:hAnsi="Arial" w:cs="Arial"/>
          <w:color w:val="C9211E"/>
          <w:sz w:val="22"/>
          <w:szCs w:val="22"/>
        </w:rPr>
        <w:t xml:space="preserve"> </w:t>
      </w:r>
      <w:r>
        <w:rPr>
          <w:rFonts w:ascii="Arial" w:eastAsia="Arial" w:hAnsi="Arial" w:cs="Arial"/>
          <w:sz w:val="22"/>
          <w:szCs w:val="22"/>
        </w:rPr>
        <w:t>de acuerdo a los criterios detallados en el punto b.</w:t>
      </w:r>
    </w:p>
    <w:p w:rsidR="00E401E0" w:rsidRDefault="004E32B5">
      <w:pPr>
        <w:pStyle w:val="LO-normal1"/>
        <w:numPr>
          <w:ilvl w:val="0"/>
          <w:numId w:val="3"/>
        </w:numPr>
        <w:spacing w:before="240" w:line="288" w:lineRule="auto"/>
        <w:jc w:val="both"/>
        <w:rPr>
          <w:rFonts w:ascii="Arial" w:eastAsia="Arial" w:hAnsi="Arial" w:cs="Arial"/>
          <w:color w:val="000000"/>
          <w:sz w:val="22"/>
          <w:szCs w:val="22"/>
        </w:rPr>
      </w:pPr>
      <w:r>
        <w:rPr>
          <w:rFonts w:ascii="Arial" w:eastAsia="Arial" w:hAnsi="Arial" w:cs="Arial"/>
          <w:b/>
          <w:bCs/>
          <w:color w:val="000000"/>
          <w:sz w:val="22"/>
          <w:szCs w:val="22"/>
        </w:rPr>
        <w:t xml:space="preserve">Aspectos a evaluar. </w:t>
      </w:r>
      <w:r>
        <w:rPr>
          <w:rFonts w:ascii="Arial" w:eastAsia="Arial" w:hAnsi="Arial" w:cs="Arial"/>
          <w:color w:val="000000"/>
          <w:sz w:val="22"/>
          <w:szCs w:val="22"/>
        </w:rPr>
        <w:t>Se considerarán antecedentes de formación y capacitación que incorpore competencias que se consideren importantes para el desempeño en el puesto:</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 xml:space="preserve">i. Formación. Refiere a las acreditaciones académicas obtenidas en instituciones educativas formales, tales como estudios de nivel terciario, universitario o de posgrado. Refleja el grado de preparación disciplinar del agente y su relación con los requerimientos del cargo, considerándose tanto el nivel alcanzado como la pertinencia de la carrera o especialidad. </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 xml:space="preserve">ii. Capacitación. Actividades de formación </w:t>
      </w:r>
      <w:proofErr w:type="gramStart"/>
      <w:r>
        <w:rPr>
          <w:rFonts w:ascii="Arial" w:eastAsia="Arial" w:hAnsi="Arial" w:cs="Arial"/>
          <w:color w:val="000000"/>
          <w:sz w:val="22"/>
          <w:szCs w:val="22"/>
        </w:rPr>
        <w:t>continua</w:t>
      </w:r>
      <w:proofErr w:type="gramEnd"/>
      <w:r>
        <w:rPr>
          <w:rFonts w:ascii="Arial" w:eastAsia="Arial" w:hAnsi="Arial" w:cs="Arial"/>
          <w:color w:val="000000"/>
          <w:sz w:val="22"/>
          <w:szCs w:val="22"/>
        </w:rPr>
        <w:t xml:space="preserve"> realizadas por fuera del sistema educativo formal, como cursos, talleres, seminarios, jornadas o programas de actualización. Valora el interés del agente por ampliar y perfeccionar sus conocimientos y habilidades, particularmente  en áreas vinculadas al ejercicio de sus funciones. Se considerarán los últimos cinco años.</w:t>
      </w:r>
    </w:p>
    <w:p w:rsidR="00E401E0" w:rsidRDefault="004E32B5">
      <w:pPr>
        <w:pStyle w:val="LO-normal1"/>
        <w:numPr>
          <w:ilvl w:val="0"/>
          <w:numId w:val="3"/>
        </w:numPr>
        <w:spacing w:after="120" w:line="288" w:lineRule="auto"/>
        <w:jc w:val="both"/>
        <w:rPr>
          <w:rFonts w:ascii="Arial" w:eastAsia="Arial" w:hAnsi="Arial" w:cs="Arial"/>
          <w:sz w:val="22"/>
          <w:szCs w:val="22"/>
        </w:rPr>
      </w:pPr>
      <w:r>
        <w:rPr>
          <w:rFonts w:ascii="Arial" w:eastAsia="Arial" w:hAnsi="Arial" w:cs="Arial"/>
          <w:b/>
          <w:bCs/>
          <w:sz w:val="22"/>
          <w:szCs w:val="22"/>
        </w:rPr>
        <w:t xml:space="preserve">Documentación </w:t>
      </w:r>
      <w:proofErr w:type="spellStart"/>
      <w:r>
        <w:rPr>
          <w:rFonts w:ascii="Arial" w:eastAsia="Arial" w:hAnsi="Arial" w:cs="Arial"/>
          <w:b/>
          <w:bCs/>
          <w:sz w:val="22"/>
          <w:szCs w:val="22"/>
        </w:rPr>
        <w:t>respaldatoria</w:t>
      </w:r>
      <w:proofErr w:type="spellEnd"/>
      <w:r>
        <w:rPr>
          <w:rFonts w:ascii="Arial" w:eastAsia="Arial" w:hAnsi="Arial" w:cs="Arial"/>
          <w:b/>
          <w:bCs/>
          <w:sz w:val="22"/>
          <w:szCs w:val="22"/>
        </w:rPr>
        <w:t xml:space="preserve">: </w:t>
      </w:r>
      <w:r>
        <w:rPr>
          <w:rFonts w:ascii="Arial" w:eastAsia="Arial" w:hAnsi="Arial" w:cs="Arial"/>
          <w:sz w:val="22"/>
          <w:szCs w:val="22"/>
        </w:rPr>
        <w:t xml:space="preserve">Los antecedentes deberán estar debidamente certificados y ser presentados por el agente dentro del plazo establecido en el cronograma del Programa. No se admitirá documentación presentada fuera de término. </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283"/>
        <w:jc w:val="both"/>
        <w:rPr>
          <w:rFonts w:ascii="Arial" w:eastAsia="Arial" w:hAnsi="Arial" w:cs="Arial"/>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color w:val="000000"/>
          <w:sz w:val="22"/>
          <w:szCs w:val="22"/>
        </w:rPr>
      </w:pPr>
      <w:r>
        <w:rPr>
          <w:rFonts w:ascii="Arial" w:eastAsia="Arial" w:hAnsi="Arial" w:cs="Arial"/>
          <w:color w:val="000000"/>
          <w:sz w:val="22"/>
          <w:szCs w:val="22"/>
        </w:rPr>
        <w:t xml:space="preserve">d. </w:t>
      </w:r>
      <w:r>
        <w:rPr>
          <w:rFonts w:ascii="Arial" w:eastAsia="Arial" w:hAnsi="Arial" w:cs="Arial"/>
          <w:b/>
          <w:bCs/>
          <w:color w:val="000000"/>
          <w:sz w:val="22"/>
          <w:szCs w:val="22"/>
        </w:rPr>
        <w:t>Variables de las competencias</w:t>
      </w:r>
    </w:p>
    <w:tbl>
      <w:tblPr>
        <w:tblStyle w:val="TableNormal0"/>
        <w:tblW w:w="9420" w:type="dxa"/>
        <w:tblInd w:w="108" w:type="dxa"/>
        <w:tblLayout w:type="fixed"/>
        <w:tblCellMar>
          <w:top w:w="80" w:type="dxa"/>
          <w:left w:w="80" w:type="dxa"/>
          <w:bottom w:w="80" w:type="dxa"/>
          <w:right w:w="80" w:type="dxa"/>
        </w:tblCellMar>
        <w:tblLook w:val="0000" w:firstRow="0" w:lastRow="0" w:firstColumn="0" w:lastColumn="0" w:noHBand="0" w:noVBand="0"/>
      </w:tblPr>
      <w:tblGrid>
        <w:gridCol w:w="194"/>
        <w:gridCol w:w="4606"/>
        <w:gridCol w:w="4620"/>
      </w:tblGrid>
      <w:tr w:rsidR="00E401E0">
        <w:trPr>
          <w:trHeight w:val="443"/>
        </w:trPr>
        <w:tc>
          <w:tcPr>
            <w:tcW w:w="9420" w:type="dxa"/>
            <w:gridSpan w:val="3"/>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rPr>
                <w:rFonts w:ascii="Arial" w:eastAsia="Arial" w:hAnsi="Arial" w:cs="Arial"/>
                <w:b/>
                <w:bCs/>
                <w:color w:val="000000"/>
                <w:sz w:val="20"/>
                <w:szCs w:val="20"/>
              </w:rPr>
            </w:pPr>
          </w:p>
          <w:p w:rsidR="00E401E0" w:rsidRDefault="004E32B5">
            <w:pPr>
              <w:pStyle w:val="LO-normal1"/>
              <w:widowControl w:val="0"/>
              <w:rPr>
                <w:b/>
                <w:bCs/>
                <w:color w:val="000000"/>
              </w:rPr>
            </w:pPr>
            <w:r>
              <w:rPr>
                <w:rFonts w:ascii="Arial" w:eastAsia="Arial" w:hAnsi="Arial" w:cs="Arial"/>
                <w:b/>
                <w:bCs/>
                <w:color w:val="000000"/>
                <w:sz w:val="20"/>
                <w:szCs w:val="20"/>
              </w:rPr>
              <w:t xml:space="preserve">i. Aspecto. Formación. </w:t>
            </w:r>
          </w:p>
        </w:tc>
      </w:tr>
      <w:tr w:rsidR="00E401E0">
        <w:trPr>
          <w:trHeight w:val="455"/>
        </w:trPr>
        <w:tc>
          <w:tcPr>
            <w:tcW w:w="194"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jc w:val="center"/>
              <w:rPr>
                <w:rFonts w:eastAsia="Times New Roman" w:cs="Times New Roman"/>
                <w:color w:val="000000"/>
              </w:rPr>
            </w:pPr>
          </w:p>
        </w:tc>
        <w:tc>
          <w:tcPr>
            <w:tcW w:w="4606"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b/>
                <w:bCs/>
                <w:color w:val="000000"/>
              </w:rPr>
            </w:pPr>
            <w:r>
              <w:rPr>
                <w:rFonts w:ascii="Arial" w:eastAsia="Arial" w:hAnsi="Arial" w:cs="Arial"/>
                <w:b/>
                <w:bCs/>
                <w:color w:val="000000"/>
                <w:sz w:val="20"/>
                <w:szCs w:val="20"/>
              </w:rPr>
              <w:t>Título</w:t>
            </w:r>
          </w:p>
        </w:tc>
        <w:tc>
          <w:tcPr>
            <w:tcW w:w="4620"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b/>
                <w:bCs/>
                <w:color w:val="000000"/>
              </w:rPr>
            </w:pPr>
            <w:r>
              <w:rPr>
                <w:rFonts w:ascii="Arial" w:eastAsia="Arial" w:hAnsi="Arial" w:cs="Arial"/>
                <w:b/>
                <w:bCs/>
                <w:color w:val="000000"/>
                <w:sz w:val="20"/>
                <w:szCs w:val="20"/>
              </w:rPr>
              <w:t>Descripción</w:t>
            </w:r>
          </w:p>
        </w:tc>
      </w:tr>
      <w:tr w:rsidR="00E401E0">
        <w:trPr>
          <w:trHeight w:val="1183"/>
        </w:trPr>
        <w:tc>
          <w:tcPr>
            <w:tcW w:w="194"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E401E0">
            <w:pPr>
              <w:pStyle w:val="LO-normal1"/>
              <w:widowControl w:val="0"/>
            </w:pPr>
          </w:p>
        </w:tc>
        <w:tc>
          <w:tcPr>
            <w:tcW w:w="4606"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eastAsia="Times New Roman" w:cs="Times New Roman"/>
                <w:color w:val="000000"/>
              </w:rPr>
            </w:pPr>
            <w:r>
              <w:rPr>
                <w:rFonts w:ascii="Arial" w:eastAsia="Arial" w:hAnsi="Arial" w:cs="Arial"/>
                <w:color w:val="000000"/>
                <w:sz w:val="20"/>
                <w:szCs w:val="20"/>
              </w:rPr>
              <w:t>Nivel educativo de la máxima credencial alcanzada</w:t>
            </w:r>
          </w:p>
        </w:tc>
        <w:tc>
          <w:tcPr>
            <w:tcW w:w="4620"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eastAsia="Times New Roman" w:cs="Times New Roman"/>
                <w:color w:val="000000"/>
              </w:rPr>
            </w:pPr>
            <w:r>
              <w:rPr>
                <w:rFonts w:ascii="Arial" w:eastAsia="Arial" w:hAnsi="Arial" w:cs="Arial"/>
                <w:color w:val="000000"/>
                <w:sz w:val="20"/>
                <w:szCs w:val="20"/>
              </w:rPr>
              <w:t xml:space="preserve">Se </w:t>
            </w:r>
            <w:r>
              <w:rPr>
                <w:rFonts w:ascii="Arial" w:eastAsia="Arial" w:hAnsi="Arial" w:cs="Arial"/>
                <w:sz w:val="20"/>
                <w:szCs w:val="20"/>
              </w:rPr>
              <w:t>considerarán</w:t>
            </w:r>
            <w:r>
              <w:rPr>
                <w:rFonts w:ascii="Arial" w:eastAsia="Arial" w:hAnsi="Arial" w:cs="Arial"/>
                <w:color w:val="000000"/>
                <w:sz w:val="20"/>
                <w:szCs w:val="20"/>
              </w:rPr>
              <w:t xml:space="preserve"> los siguientes niveles: Secundario, Terciario, Universitari</w:t>
            </w:r>
            <w:r>
              <w:rPr>
                <w:rFonts w:ascii="Arial" w:eastAsia="Arial" w:hAnsi="Arial" w:cs="Arial"/>
                <w:sz w:val="20"/>
                <w:szCs w:val="20"/>
              </w:rPr>
              <w:t>o</w:t>
            </w:r>
            <w:r>
              <w:rPr>
                <w:rFonts w:ascii="Arial" w:eastAsia="Arial" w:hAnsi="Arial" w:cs="Arial"/>
                <w:color w:val="000000"/>
                <w:sz w:val="20"/>
                <w:szCs w:val="20"/>
              </w:rPr>
              <w:t>, Post-universitario</w:t>
            </w:r>
            <w:r>
              <w:rPr>
                <w:rFonts w:ascii="Arial" w:eastAsia="Arial" w:hAnsi="Arial" w:cs="Arial"/>
                <w:sz w:val="20"/>
                <w:szCs w:val="20"/>
              </w:rPr>
              <w:t>.</w:t>
            </w:r>
          </w:p>
          <w:p w:rsidR="00E401E0" w:rsidRDefault="00E401E0">
            <w:pPr>
              <w:pStyle w:val="LO-normal1"/>
              <w:widowControl w:val="0"/>
              <w:rPr>
                <w:rFonts w:eastAsia="Times New Roman" w:cs="Times New Roman"/>
                <w:color w:val="000000"/>
              </w:rPr>
            </w:pPr>
          </w:p>
          <w:p w:rsidR="00E401E0" w:rsidRDefault="004E32B5">
            <w:pPr>
              <w:pStyle w:val="LO-normal1"/>
              <w:widowControl w:val="0"/>
              <w:rPr>
                <w:rFonts w:eastAsia="Times New Roman" w:cs="Times New Roman"/>
                <w:color w:val="000000"/>
              </w:rPr>
            </w:pPr>
            <w:r>
              <w:rPr>
                <w:rFonts w:ascii="Arial" w:eastAsia="Arial" w:hAnsi="Arial" w:cs="Arial"/>
                <w:color w:val="000000"/>
                <w:sz w:val="20"/>
                <w:szCs w:val="20"/>
              </w:rPr>
              <w:t>Estudios en curso.</w:t>
            </w:r>
          </w:p>
        </w:tc>
      </w:tr>
      <w:tr w:rsidR="00E401E0">
        <w:trPr>
          <w:trHeight w:val="443"/>
        </w:trPr>
        <w:tc>
          <w:tcPr>
            <w:tcW w:w="9420" w:type="dxa"/>
            <w:gridSpan w:val="3"/>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rPr>
                <w:rFonts w:ascii="Arial" w:eastAsia="Arial" w:hAnsi="Arial" w:cs="Arial"/>
                <w:b/>
                <w:bCs/>
                <w:color w:val="000000"/>
                <w:sz w:val="20"/>
                <w:szCs w:val="20"/>
              </w:rPr>
            </w:pPr>
          </w:p>
          <w:p w:rsidR="00E401E0" w:rsidRDefault="004E32B5">
            <w:pPr>
              <w:pStyle w:val="LO-normal1"/>
              <w:widowControl w:val="0"/>
              <w:rPr>
                <w:rFonts w:eastAsia="Times New Roman" w:cs="Times New Roman"/>
                <w:color w:val="000000"/>
              </w:rPr>
            </w:pPr>
            <w:r>
              <w:rPr>
                <w:rFonts w:ascii="Arial" w:eastAsia="Arial" w:hAnsi="Arial" w:cs="Arial"/>
                <w:b/>
                <w:bCs/>
                <w:color w:val="000000"/>
                <w:sz w:val="20"/>
                <w:szCs w:val="20"/>
              </w:rPr>
              <w:t>ii. Aspecto. Capacitación (últimos 5 años)</w:t>
            </w:r>
          </w:p>
        </w:tc>
      </w:tr>
      <w:tr w:rsidR="00E401E0">
        <w:trPr>
          <w:trHeight w:val="443"/>
        </w:trPr>
        <w:tc>
          <w:tcPr>
            <w:tcW w:w="194"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jc w:val="center"/>
              <w:rPr>
                <w:rFonts w:eastAsia="Times New Roman" w:cs="Times New Roman"/>
                <w:color w:val="000000"/>
              </w:rPr>
            </w:pPr>
          </w:p>
        </w:tc>
        <w:tc>
          <w:tcPr>
            <w:tcW w:w="4606"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rFonts w:eastAsia="Times New Roman" w:cs="Times New Roman"/>
                <w:color w:val="000000"/>
              </w:rPr>
            </w:pPr>
            <w:proofErr w:type="spellStart"/>
            <w:r>
              <w:rPr>
                <w:rFonts w:ascii="Arial" w:eastAsia="Arial" w:hAnsi="Arial" w:cs="Arial"/>
                <w:b/>
                <w:bCs/>
                <w:color w:val="000000"/>
                <w:sz w:val="20"/>
                <w:szCs w:val="20"/>
              </w:rPr>
              <w:t>Fomración</w:t>
            </w:r>
            <w:proofErr w:type="spellEnd"/>
            <w:r>
              <w:rPr>
                <w:rFonts w:ascii="Arial" w:eastAsia="Arial" w:hAnsi="Arial" w:cs="Arial"/>
                <w:b/>
                <w:bCs/>
                <w:color w:val="000000"/>
                <w:sz w:val="20"/>
                <w:szCs w:val="20"/>
              </w:rPr>
              <w:t xml:space="preserve"> continua no formal </w:t>
            </w:r>
          </w:p>
        </w:tc>
        <w:tc>
          <w:tcPr>
            <w:tcW w:w="4620"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rFonts w:eastAsia="Times New Roman" w:cs="Times New Roman"/>
                <w:color w:val="000000"/>
              </w:rPr>
            </w:pPr>
            <w:r>
              <w:rPr>
                <w:rFonts w:ascii="Arial" w:eastAsia="Arial" w:hAnsi="Arial" w:cs="Arial"/>
                <w:b/>
                <w:bCs/>
                <w:color w:val="000000"/>
                <w:sz w:val="20"/>
                <w:szCs w:val="20"/>
              </w:rPr>
              <w:t>Descripción</w:t>
            </w:r>
          </w:p>
        </w:tc>
      </w:tr>
      <w:tr w:rsidR="00E401E0">
        <w:trPr>
          <w:trHeight w:val="743"/>
        </w:trPr>
        <w:tc>
          <w:tcPr>
            <w:tcW w:w="194"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E401E0">
            <w:pPr>
              <w:pStyle w:val="LO-normal1"/>
              <w:widowControl w:val="0"/>
            </w:pPr>
          </w:p>
        </w:tc>
        <w:tc>
          <w:tcPr>
            <w:tcW w:w="4606"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spacing w:before="120" w:after="120"/>
              <w:ind w:left="327"/>
              <w:jc w:val="both"/>
            </w:pPr>
            <w:r>
              <w:rPr>
                <w:rFonts w:ascii="Arial" w:eastAsia="Arial" w:hAnsi="Arial" w:cs="Arial"/>
                <w:sz w:val="20"/>
                <w:szCs w:val="20"/>
              </w:rPr>
              <w:t>Cantidad de capacitaciones con certificaciones</w:t>
            </w:r>
          </w:p>
        </w:tc>
        <w:tc>
          <w:tcPr>
            <w:tcW w:w="4620"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eastAsia="Times New Roman" w:cs="Times New Roman"/>
                <w:color w:val="000000"/>
              </w:rPr>
            </w:pPr>
            <w:r>
              <w:rPr>
                <w:rFonts w:ascii="Arial" w:eastAsia="Arial" w:hAnsi="Arial" w:cs="Arial"/>
                <w:sz w:val="20"/>
                <w:szCs w:val="20"/>
              </w:rPr>
              <w:t>Se considerarán las capacitaciones, conforme carga horaria, certificado de participación y/o aprobación y afinidad con el puesto a confirmar.</w:t>
            </w:r>
          </w:p>
        </w:tc>
      </w:tr>
    </w:tbl>
    <w:p w:rsidR="00E401E0" w:rsidRDefault="00E401E0">
      <w:pPr>
        <w:pStyle w:val="LO-normal1"/>
        <w:spacing w:before="120" w:after="120"/>
        <w:jc w:val="both"/>
        <w:rPr>
          <w:rFonts w:ascii="Arial" w:eastAsia="Arial" w:hAnsi="Arial" w:cs="Arial"/>
          <w:color w:val="000000"/>
          <w:sz w:val="22"/>
          <w:szCs w:val="22"/>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color w:val="000000"/>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b/>
          <w:bCs/>
          <w:color w:val="000000"/>
        </w:rPr>
      </w:pPr>
      <w:r>
        <w:rPr>
          <w:rFonts w:ascii="Arial" w:eastAsia="Arial" w:hAnsi="Arial" w:cs="Arial"/>
          <w:b/>
          <w:bCs/>
          <w:color w:val="000000"/>
          <w:shd w:val="clear" w:color="auto" w:fill="D5D5D5"/>
        </w:rPr>
        <w:t>Valoración final y criterio de confirmación</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color w:val="000000"/>
        </w:rPr>
      </w:pPr>
      <w:r>
        <w:rPr>
          <w:rFonts w:ascii="Arial" w:eastAsia="Arial" w:hAnsi="Arial" w:cs="Arial"/>
          <w:color w:val="000000"/>
          <w:sz w:val="22"/>
          <w:szCs w:val="22"/>
        </w:rPr>
        <w:t xml:space="preserve">Se valorarán integralmente los aspectos de competencias, formación y capacitación, debiendo el o la aspirante alcanzar un nivel </w:t>
      </w:r>
      <w:r>
        <w:rPr>
          <w:rFonts w:ascii="Arial" w:eastAsia="Arial" w:hAnsi="Arial" w:cs="Arial"/>
          <w:sz w:val="22"/>
          <w:szCs w:val="22"/>
        </w:rPr>
        <w:t>“</w:t>
      </w:r>
      <w:r>
        <w:rPr>
          <w:rFonts w:ascii="Arial" w:eastAsia="Arial" w:hAnsi="Arial" w:cs="Arial"/>
          <w:color w:val="000000"/>
          <w:sz w:val="22"/>
          <w:szCs w:val="22"/>
        </w:rPr>
        <w:t>satisfactorio</w:t>
      </w:r>
      <w:r>
        <w:rPr>
          <w:rFonts w:ascii="Arial" w:eastAsia="Arial" w:hAnsi="Arial" w:cs="Arial"/>
          <w:sz w:val="22"/>
          <w:szCs w:val="22"/>
        </w:rPr>
        <w:t>”</w:t>
      </w:r>
      <w:r>
        <w:rPr>
          <w:rFonts w:ascii="Arial" w:eastAsia="Arial" w:hAnsi="Arial" w:cs="Arial"/>
          <w:color w:val="000000"/>
          <w:sz w:val="22"/>
          <w:szCs w:val="22"/>
        </w:rPr>
        <w:t xml:space="preserve"> para su confirmación.</w:t>
      </w:r>
    </w:p>
    <w:p w:rsidR="00E401E0" w:rsidRDefault="00E401E0">
      <w:pPr>
        <w:pStyle w:val="LO-normal1"/>
        <w:spacing w:before="120" w:after="120" w:line="288" w:lineRule="auto"/>
        <w:jc w:val="both"/>
        <w:rPr>
          <w:rFonts w:ascii="Arial" w:eastAsia="Arial" w:hAnsi="Arial" w:cs="Arial"/>
          <w:color w:val="000000"/>
          <w:sz w:val="22"/>
          <w:szCs w:val="22"/>
          <w:highlight w:val="yellow"/>
        </w:rPr>
      </w:pPr>
    </w:p>
    <w:p w:rsidR="00E401E0" w:rsidRDefault="00E401E0">
      <w:pPr>
        <w:pStyle w:val="LO-normal1"/>
        <w:spacing w:before="120" w:after="120" w:line="288" w:lineRule="auto"/>
        <w:jc w:val="both"/>
        <w:rPr>
          <w:rFonts w:ascii="Arial" w:eastAsia="Arial" w:hAnsi="Arial" w:cs="Arial"/>
          <w:color w:val="000000"/>
          <w:sz w:val="22"/>
          <w:szCs w:val="22"/>
          <w:highlight w:val="yellow"/>
        </w:rPr>
      </w:pPr>
    </w:p>
    <w:p w:rsidR="00E401E0" w:rsidRDefault="00E401E0">
      <w:pPr>
        <w:pStyle w:val="LO-normal1"/>
        <w:spacing w:before="120" w:after="120" w:line="288" w:lineRule="auto"/>
        <w:jc w:val="both"/>
        <w:rPr>
          <w:rFonts w:ascii="Arial" w:eastAsia="Arial" w:hAnsi="Arial" w:cs="Arial"/>
          <w:color w:val="000000"/>
          <w:sz w:val="22"/>
          <w:szCs w:val="22"/>
          <w:highlight w:val="yellow"/>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6"/>
          <w:szCs w:val="26"/>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eastAsia="Times New Roman" w:cs="Times New Roman"/>
          <w:color w:val="000000"/>
        </w:rPr>
      </w:pPr>
      <w:r>
        <w:br w:type="page"/>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b/>
          <w:bCs/>
          <w:color w:val="000000"/>
          <w:sz w:val="26"/>
          <w:szCs w:val="26"/>
        </w:rPr>
      </w:pPr>
      <w:r>
        <w:rPr>
          <w:rFonts w:ascii="Arial" w:eastAsia="Arial" w:hAnsi="Arial" w:cs="Arial"/>
          <w:b/>
          <w:bCs/>
          <w:color w:val="000000"/>
          <w:sz w:val="26"/>
          <w:szCs w:val="26"/>
        </w:rPr>
        <w:lastRenderedPageBreak/>
        <w:t>ANEXO C</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rPr>
      </w:pPr>
      <w:r>
        <w:rPr>
          <w:rFonts w:ascii="Arial" w:eastAsia="Arial" w:hAnsi="Arial" w:cs="Arial"/>
          <w:color w:val="000000"/>
          <w:sz w:val="22"/>
          <w:szCs w:val="22"/>
        </w:rPr>
        <w:t>Estrategia metodológica para la confirmación de subrogancias de cargos vacantes</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FF0000"/>
          <w:sz w:val="22"/>
          <w:szCs w:val="22"/>
          <w:highlight w:val="yellow"/>
        </w:rPr>
      </w:pPr>
      <w:r>
        <w:rPr>
          <w:rFonts w:ascii="Arial" w:eastAsia="Arial" w:hAnsi="Arial" w:cs="Arial"/>
          <w:sz w:val="22"/>
          <w:szCs w:val="22"/>
        </w:rPr>
        <w:t>Categorías</w:t>
      </w:r>
      <w:r>
        <w:rPr>
          <w:rFonts w:ascii="Arial" w:eastAsia="Arial" w:hAnsi="Arial" w:cs="Arial"/>
          <w:color w:val="000000"/>
          <w:sz w:val="22"/>
          <w:szCs w:val="22"/>
        </w:rPr>
        <w:t xml:space="preserve"> 8 y 9 o equivalente</w:t>
      </w: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rPr>
          <w:rFonts w:ascii="Arial" w:eastAsia="Arial" w:hAnsi="Arial" w:cs="Arial"/>
          <w:color w:val="000000"/>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b/>
          <w:bCs/>
          <w:color w:val="000000"/>
        </w:rPr>
      </w:pPr>
      <w:r>
        <w:rPr>
          <w:rFonts w:ascii="Arial" w:eastAsia="Arial" w:hAnsi="Arial" w:cs="Arial"/>
          <w:b/>
          <w:bCs/>
          <w:color w:val="000000"/>
        </w:rPr>
        <w:t>Estrategia</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r>
        <w:rPr>
          <w:rFonts w:ascii="Arial" w:eastAsia="Arial" w:hAnsi="Arial" w:cs="Arial"/>
          <w:color w:val="000000"/>
          <w:sz w:val="22"/>
          <w:szCs w:val="22"/>
        </w:rPr>
        <w:t>Para la confirmación de cargos vacantes en el tramo</w:t>
      </w:r>
      <w:r>
        <w:rPr>
          <w:rFonts w:ascii="Arial" w:eastAsia="Arial" w:hAnsi="Arial" w:cs="Arial"/>
          <w:color w:val="C9211E"/>
          <w:sz w:val="22"/>
          <w:szCs w:val="22"/>
        </w:rPr>
        <w:t xml:space="preserve"> </w:t>
      </w:r>
      <w:r>
        <w:rPr>
          <w:rFonts w:ascii="Arial" w:eastAsia="Arial" w:hAnsi="Arial" w:cs="Arial"/>
          <w:color w:val="000000"/>
          <w:sz w:val="22"/>
          <w:szCs w:val="22"/>
        </w:rPr>
        <w:t xml:space="preserve">de conducción superior (cat. 8 y 9 o equivalentes), se define una estrategia </w:t>
      </w:r>
      <w:r>
        <w:rPr>
          <w:rFonts w:ascii="Arial" w:eastAsia="Arial" w:hAnsi="Arial" w:cs="Arial"/>
          <w:sz w:val="22"/>
          <w:szCs w:val="22"/>
        </w:rPr>
        <w:t>metodológica</w:t>
      </w:r>
      <w:r>
        <w:rPr>
          <w:rFonts w:ascii="Arial" w:eastAsia="Arial" w:hAnsi="Arial" w:cs="Arial"/>
          <w:color w:val="000000"/>
          <w:sz w:val="22"/>
          <w:szCs w:val="22"/>
        </w:rPr>
        <w:t xml:space="preserve"> compuesta de dos procesos y tres instancias evaluativas complementarias:</w:t>
      </w:r>
    </w:p>
    <w:p w:rsidR="00E401E0" w:rsidRDefault="004E32B5">
      <w:pPr>
        <w:pStyle w:val="LO-normal1"/>
        <w:numPr>
          <w:ilvl w:val="0"/>
          <w:numId w:val="4"/>
        </w:numPr>
        <w:spacing w:before="120" w:after="120" w:line="288" w:lineRule="auto"/>
        <w:jc w:val="both"/>
        <w:rPr>
          <w:rFonts w:ascii="Arial" w:eastAsia="Arial" w:hAnsi="Arial" w:cs="Arial"/>
          <w:color w:val="000000"/>
        </w:rPr>
      </w:pPr>
      <w:r>
        <w:rPr>
          <w:rFonts w:ascii="Arial" w:eastAsia="Arial" w:hAnsi="Arial" w:cs="Arial"/>
          <w:b/>
          <w:bCs/>
          <w:color w:val="000000"/>
          <w:sz w:val="22"/>
          <w:szCs w:val="22"/>
        </w:rPr>
        <w:t>Evaluación de competencias críticas actitudinales y de conocimiento</w:t>
      </w:r>
      <w:r>
        <w:rPr>
          <w:rFonts w:ascii="Arial" w:eastAsia="Arial" w:hAnsi="Arial" w:cs="Arial"/>
          <w:color w:val="000000"/>
          <w:sz w:val="22"/>
          <w:szCs w:val="22"/>
        </w:rPr>
        <w:t xml:space="preserve"> para el desempeño en el puesto de conducción, que se sustanciará mediante dos ins</w:t>
      </w:r>
      <w:r>
        <w:rPr>
          <w:rFonts w:ascii="Arial" w:eastAsia="Arial" w:hAnsi="Arial" w:cs="Arial"/>
          <w:sz w:val="22"/>
          <w:szCs w:val="22"/>
        </w:rPr>
        <w:t xml:space="preserve">trumentos </w:t>
      </w:r>
      <w:r>
        <w:rPr>
          <w:rFonts w:ascii="Arial" w:eastAsia="Arial" w:hAnsi="Arial" w:cs="Arial"/>
          <w:color w:val="000000"/>
          <w:sz w:val="22"/>
          <w:szCs w:val="22"/>
        </w:rPr>
        <w:t>de valoración de competencias:</w:t>
      </w:r>
    </w:p>
    <w:p w:rsidR="00E401E0" w:rsidRDefault="004E32B5">
      <w:pPr>
        <w:pStyle w:val="LO-normal1"/>
        <w:tabs>
          <w:tab w:val="left" w:pos="9132"/>
        </w:tabs>
        <w:spacing w:before="120" w:after="120" w:line="288" w:lineRule="auto"/>
        <w:ind w:left="327"/>
        <w:jc w:val="both"/>
        <w:rPr>
          <w:rFonts w:ascii="Arial" w:eastAsia="Arial" w:hAnsi="Arial" w:cs="Arial"/>
          <w:color w:val="000000"/>
        </w:rPr>
      </w:pPr>
      <w:r>
        <w:rPr>
          <w:rFonts w:ascii="Arial" w:eastAsia="Arial" w:hAnsi="Arial" w:cs="Arial"/>
          <w:b/>
          <w:bCs/>
          <w:color w:val="000000"/>
          <w:sz w:val="22"/>
          <w:szCs w:val="22"/>
        </w:rPr>
        <w:t>1.a. Evaluación de competencias críticas</w:t>
      </w:r>
      <w:r>
        <w:rPr>
          <w:rFonts w:ascii="Arial" w:eastAsia="Arial" w:hAnsi="Arial" w:cs="Arial"/>
          <w:color w:val="000000"/>
          <w:sz w:val="22"/>
          <w:szCs w:val="22"/>
        </w:rPr>
        <w:t xml:space="preserve"> para evaluar capacidades generales asociadas a puestos de dirección y subdirección mediante una planilla estructurada de valoración del desempeño del o la agente que permite identificar y valorar comportamientos, disposiciones y características personales relevantes para el desempeño laboral. Se valorará el potencial del agente en relación a sus capacidades cognitivas y de relación, en referencia a las exigencias  de las destrezas  del puesto donde presta sus servicios.</w:t>
      </w:r>
    </w:p>
    <w:p w:rsidR="00E401E0" w:rsidRDefault="004E32B5">
      <w:pPr>
        <w:pStyle w:val="LO-normal1"/>
        <w:tabs>
          <w:tab w:val="left" w:pos="9132"/>
        </w:tabs>
        <w:spacing w:before="120" w:after="120" w:line="288" w:lineRule="auto"/>
        <w:ind w:left="327"/>
        <w:jc w:val="both"/>
        <w:rPr>
          <w:rFonts w:ascii="Arial" w:eastAsia="Arial" w:hAnsi="Arial" w:cs="Arial"/>
          <w:sz w:val="22"/>
          <w:szCs w:val="22"/>
        </w:rPr>
      </w:pPr>
      <w:proofErr w:type="gramStart"/>
      <w:r>
        <w:rPr>
          <w:rFonts w:ascii="Arial" w:eastAsia="Arial" w:hAnsi="Arial" w:cs="Arial"/>
          <w:b/>
          <w:bCs/>
          <w:color w:val="000000"/>
          <w:sz w:val="22"/>
          <w:szCs w:val="22"/>
        </w:rPr>
        <w:t>1.b</w:t>
      </w:r>
      <w:proofErr w:type="gramEnd"/>
      <w:r>
        <w:rPr>
          <w:rFonts w:ascii="Arial" w:eastAsia="Arial" w:hAnsi="Arial" w:cs="Arial"/>
          <w:b/>
          <w:bCs/>
          <w:color w:val="000000"/>
          <w:sz w:val="22"/>
          <w:szCs w:val="22"/>
        </w:rPr>
        <w:t>. Entrevista de incidentes críticos digitalizada (individual)</w:t>
      </w:r>
      <w:r>
        <w:rPr>
          <w:rFonts w:ascii="Arial" w:eastAsia="Arial" w:hAnsi="Arial" w:cs="Arial"/>
          <w:color w:val="000000"/>
          <w:sz w:val="22"/>
          <w:szCs w:val="22"/>
        </w:rPr>
        <w:t xml:space="preserve">. </w:t>
      </w:r>
      <w:r>
        <w:rPr>
          <w:rFonts w:ascii="Arial" w:eastAsia="Arial" w:hAnsi="Arial" w:cs="Arial"/>
          <w:sz w:val="22"/>
          <w:szCs w:val="22"/>
        </w:rPr>
        <w:t>Consiste en una entrevista estandarizada, profunda y orientada a identificar y medir competencias laborales a partir de la manera en que las personas responden frente a situaciones concretas, habituales o potencialmente conflictivas del ámbito de trabajo.  El instrumento parte de la premisa de que las competencias se manifiestan especialmente cuando una persona debe tomar decisiones, resolver problemas, adaptarse a cambios o responder frente a situaciones que requieren un determinado nivel de desempeño. Se utilizarán herramientas de administración digitalizadas. La evaluación deberá ser suscripta por el equipo evaluador.</w:t>
      </w:r>
    </w:p>
    <w:p w:rsidR="00E401E0" w:rsidRDefault="004E32B5">
      <w:pPr>
        <w:pStyle w:val="LO-normal1"/>
        <w:numPr>
          <w:ilvl w:val="0"/>
          <w:numId w:val="4"/>
        </w:numPr>
        <w:spacing w:before="120" w:after="120" w:line="288" w:lineRule="auto"/>
        <w:jc w:val="both"/>
        <w:rPr>
          <w:rFonts w:ascii="Arial" w:eastAsia="Arial" w:hAnsi="Arial" w:cs="Arial"/>
          <w:color w:val="000000"/>
        </w:rPr>
      </w:pPr>
      <w:r>
        <w:rPr>
          <w:rFonts w:ascii="Arial" w:eastAsia="Arial" w:hAnsi="Arial" w:cs="Arial"/>
          <w:b/>
          <w:bCs/>
          <w:color w:val="000000"/>
          <w:sz w:val="22"/>
          <w:szCs w:val="22"/>
        </w:rPr>
        <w:t>Acreditación de Formación y Capacitación</w:t>
      </w:r>
      <w:r>
        <w:rPr>
          <w:rFonts w:ascii="Arial" w:eastAsia="Arial" w:hAnsi="Arial" w:cs="Arial"/>
          <w:color w:val="000000"/>
          <w:sz w:val="22"/>
          <w:szCs w:val="22"/>
        </w:rPr>
        <w:t xml:space="preserve"> que den cuenta de conocimientos generales y específicos afines al cargo a confirmar, mediante la implementación de un</w:t>
      </w:r>
      <w:r>
        <w:rPr>
          <w:rFonts w:ascii="Arial" w:eastAsia="Arial" w:hAnsi="Arial" w:cs="Arial"/>
          <w:sz w:val="22"/>
          <w:szCs w:val="22"/>
        </w:rPr>
        <w:t xml:space="preserve"> instrumento estandarizado de relevo de experiencia previa.</w:t>
      </w:r>
    </w:p>
    <w:p w:rsidR="00E401E0" w:rsidRDefault="00E401E0">
      <w:pPr>
        <w:pStyle w:val="LO-normal1"/>
        <w:spacing w:before="120" w:after="120" w:line="288" w:lineRule="auto"/>
        <w:ind w:left="357"/>
        <w:jc w:val="both"/>
        <w:rPr>
          <w:rFonts w:ascii="Arial" w:eastAsia="Arial" w:hAnsi="Arial" w:cs="Arial"/>
          <w:sz w:val="22"/>
          <w:szCs w:val="22"/>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283"/>
        <w:jc w:val="both"/>
        <w:rPr>
          <w:rFonts w:ascii="Arial" w:eastAsia="Arial" w:hAnsi="Arial" w:cs="Arial"/>
          <w:color w:val="000000"/>
          <w:sz w:val="22"/>
          <w:szCs w:val="22"/>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113"/>
        <w:jc w:val="both"/>
        <w:rPr>
          <w:rFonts w:ascii="Arial" w:eastAsia="Arial" w:hAnsi="Arial" w:cs="Arial"/>
          <w:b/>
          <w:bCs/>
          <w:color w:val="000000"/>
        </w:rPr>
      </w:pPr>
      <w:r>
        <w:rPr>
          <w:rFonts w:ascii="Arial" w:eastAsia="Arial" w:hAnsi="Arial" w:cs="Arial"/>
          <w:b/>
          <w:bCs/>
          <w:color w:val="000000"/>
          <w:shd w:val="clear" w:color="auto" w:fill="D5D5D5"/>
        </w:rPr>
        <w:t>Evaluación</w:t>
      </w:r>
      <w:r>
        <w:rPr>
          <w:rFonts w:ascii="Arial" w:eastAsia="Arial" w:hAnsi="Arial" w:cs="Arial"/>
          <w:b/>
          <w:bCs/>
          <w:color w:val="000000"/>
        </w:rPr>
        <w:t xml:space="preserve"> de competencias críticas actitudinales y de conocimientos </w:t>
      </w:r>
    </w:p>
    <w:p w:rsidR="00E401E0" w:rsidRDefault="004E32B5">
      <w:pPr>
        <w:pStyle w:val="LO-normal1"/>
        <w:numPr>
          <w:ilvl w:val="0"/>
          <w:numId w:val="11"/>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566" w:hanging="283"/>
        <w:jc w:val="both"/>
        <w:rPr>
          <w:rFonts w:ascii="Arial" w:eastAsia="Arial" w:hAnsi="Arial" w:cs="Arial"/>
          <w:sz w:val="22"/>
          <w:szCs w:val="22"/>
        </w:rPr>
      </w:pPr>
      <w:r>
        <w:rPr>
          <w:rFonts w:ascii="Arial" w:eastAsia="Arial" w:hAnsi="Arial" w:cs="Arial"/>
          <w:b/>
          <w:bCs/>
          <w:sz w:val="22"/>
          <w:szCs w:val="22"/>
        </w:rPr>
        <w:t>Evaluadores</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La máxima autoridad de planta del área </w:t>
      </w:r>
      <w:r>
        <w:rPr>
          <w:rFonts w:ascii="Arial" w:eastAsia="Arial" w:hAnsi="Arial" w:cs="Arial"/>
          <w:sz w:val="22"/>
          <w:szCs w:val="22"/>
        </w:rPr>
        <w:t xml:space="preserve">o funcionario inmediato superior </w:t>
      </w:r>
      <w:r>
        <w:rPr>
          <w:rFonts w:ascii="Arial" w:eastAsia="Arial" w:hAnsi="Arial" w:cs="Arial"/>
          <w:color w:val="000000"/>
          <w:sz w:val="22"/>
          <w:szCs w:val="22"/>
        </w:rPr>
        <w:t>(Director General o similar) y la Autoridad Superior designada por el Titular de la Jurisdicción, valorará el desempeño del agente, completando la ficha dispuesta a tal efecto. En caso de incompatibilidades, la autoridad superior podrá proponer un nuevo evaluador que deberá ser aprobado por la Secretaría de Recursos Humanos y Función Pública del Ministerio de Econom</w:t>
      </w:r>
      <w:r>
        <w:rPr>
          <w:rFonts w:ascii="Arial" w:eastAsia="Arial" w:hAnsi="Arial" w:cs="Arial"/>
          <w:sz w:val="22"/>
          <w:szCs w:val="22"/>
        </w:rPr>
        <w:t>ía</w:t>
      </w:r>
      <w:r>
        <w:rPr>
          <w:rFonts w:ascii="Arial" w:eastAsia="Arial" w:hAnsi="Arial" w:cs="Arial"/>
          <w:color w:val="000000"/>
          <w:sz w:val="22"/>
          <w:szCs w:val="22"/>
        </w:rPr>
        <w:t xml:space="preserve">, de acuerdo a su rol en la gobernanza del proceso. </w:t>
      </w:r>
    </w:p>
    <w:p w:rsidR="00E401E0" w:rsidRDefault="004E32B5">
      <w:pPr>
        <w:pStyle w:val="LO-normal1"/>
        <w:spacing w:before="240" w:after="120" w:line="288" w:lineRule="auto"/>
        <w:ind w:left="566"/>
        <w:jc w:val="both"/>
        <w:rPr>
          <w:rFonts w:ascii="Arial" w:eastAsia="Arial" w:hAnsi="Arial" w:cs="Arial"/>
          <w:color w:val="000000"/>
        </w:rPr>
      </w:pPr>
      <w:r>
        <w:rPr>
          <w:rFonts w:ascii="Arial" w:eastAsia="Arial" w:hAnsi="Arial" w:cs="Arial"/>
          <w:color w:val="000000"/>
          <w:sz w:val="22"/>
          <w:szCs w:val="22"/>
        </w:rPr>
        <w:t>Asimismo, un equipo técnico convocado al efecto por la Secretaría de Recursos Humanos y Funci</w:t>
      </w:r>
      <w:r>
        <w:rPr>
          <w:rFonts w:ascii="Arial" w:eastAsia="Arial" w:hAnsi="Arial" w:cs="Arial"/>
          <w:sz w:val="22"/>
          <w:szCs w:val="22"/>
        </w:rPr>
        <w:t xml:space="preserve">ón </w:t>
      </w:r>
      <w:r>
        <w:rPr>
          <w:rFonts w:ascii="Arial" w:eastAsia="Arial" w:hAnsi="Arial" w:cs="Arial"/>
          <w:color w:val="000000"/>
          <w:sz w:val="22"/>
          <w:szCs w:val="22"/>
        </w:rPr>
        <w:t>Pública, será el  responsable de implementar la herramienta de administración digitalizada y la ponderación del resultado.</w:t>
      </w:r>
    </w:p>
    <w:p w:rsidR="00E401E0" w:rsidRDefault="004E32B5">
      <w:pPr>
        <w:pStyle w:val="LO-normal1"/>
        <w:numPr>
          <w:ilvl w:val="0"/>
          <w:numId w:val="11"/>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566" w:hanging="283"/>
        <w:jc w:val="both"/>
        <w:rPr>
          <w:rFonts w:ascii="Arial" w:eastAsia="Arial" w:hAnsi="Arial" w:cs="Arial"/>
          <w:sz w:val="22"/>
          <w:szCs w:val="22"/>
        </w:rPr>
      </w:pPr>
      <w:r>
        <w:rPr>
          <w:rFonts w:ascii="Arial" w:eastAsia="Arial" w:hAnsi="Arial" w:cs="Arial"/>
          <w:b/>
          <w:bCs/>
          <w:sz w:val="22"/>
          <w:szCs w:val="22"/>
        </w:rPr>
        <w:lastRenderedPageBreak/>
        <w:t>Competencias</w:t>
      </w:r>
      <w:r>
        <w:rPr>
          <w:rFonts w:ascii="Arial" w:eastAsia="Arial" w:hAnsi="Arial" w:cs="Arial"/>
          <w:b/>
          <w:bCs/>
          <w:color w:val="000000"/>
          <w:sz w:val="22"/>
          <w:szCs w:val="22"/>
        </w:rPr>
        <w:t xml:space="preserve"> a evaluar y valoración </w:t>
      </w:r>
      <w:r>
        <w:rPr>
          <w:rFonts w:ascii="Arial" w:eastAsia="Arial" w:hAnsi="Arial" w:cs="Arial"/>
          <w:color w:val="000000"/>
          <w:sz w:val="22"/>
          <w:szCs w:val="22"/>
        </w:rPr>
        <w:t>Se evaluarán las competencias actitudinales críticas</w:t>
      </w:r>
      <w:r>
        <w:rPr>
          <w:rFonts w:ascii="Arial" w:eastAsia="Arial" w:hAnsi="Arial" w:cs="Arial"/>
          <w:sz w:val="22"/>
          <w:szCs w:val="22"/>
        </w:rPr>
        <w:t xml:space="preserve"> q</w:t>
      </w:r>
      <w:r>
        <w:rPr>
          <w:rFonts w:ascii="Arial" w:eastAsia="Arial" w:hAnsi="Arial" w:cs="Arial"/>
          <w:color w:val="000000"/>
          <w:sz w:val="22"/>
          <w:szCs w:val="22"/>
        </w:rPr>
        <w:t>ue se detallan a continuación. A su vez, se dispone de un puntaje adicional para que los/as evaluadores/as incorporen competencias que</w:t>
      </w:r>
      <w:r>
        <w:rPr>
          <w:rFonts w:ascii="Arial" w:eastAsia="Arial" w:hAnsi="Arial" w:cs="Arial"/>
          <w:strike/>
          <w:color w:val="000000"/>
          <w:sz w:val="22"/>
          <w:szCs w:val="22"/>
        </w:rPr>
        <w:t xml:space="preserve"> </w:t>
      </w:r>
      <w:r>
        <w:rPr>
          <w:rFonts w:ascii="Arial" w:eastAsia="Arial" w:hAnsi="Arial" w:cs="Arial"/>
          <w:color w:val="000000"/>
          <w:sz w:val="22"/>
          <w:szCs w:val="22"/>
        </w:rPr>
        <w:t>consideren importantes para el agente considerado:</w:t>
      </w:r>
    </w:p>
    <w:p w:rsidR="00E401E0" w:rsidRDefault="004E32B5">
      <w:pPr>
        <w:pStyle w:val="LO-normal1"/>
        <w:spacing w:after="53"/>
        <w:rPr>
          <w:rFonts w:ascii="Arial" w:eastAsia="Arial" w:hAnsi="Arial" w:cs="Arial"/>
          <w:b/>
          <w:bCs/>
          <w:color w:val="000000"/>
          <w:sz w:val="22"/>
          <w:szCs w:val="22"/>
        </w:rPr>
      </w:pPr>
      <w:r>
        <w:rPr>
          <w:rFonts w:ascii="Arial" w:eastAsia="Arial" w:hAnsi="Arial" w:cs="Arial"/>
          <w:b/>
          <w:bCs/>
          <w:color w:val="000000"/>
          <w:sz w:val="22"/>
          <w:szCs w:val="22"/>
        </w:rPr>
        <w:t xml:space="preserve">Competencia 1  Liderazgo y desarrollo de equipos. </w:t>
      </w:r>
    </w:p>
    <w:p w:rsidR="00E401E0" w:rsidRDefault="004E32B5">
      <w:pPr>
        <w:pStyle w:val="LO-normal1"/>
        <w:spacing w:after="53"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Capacidad para conducir equipos diversos, promoviendo un clima de confianza, colaboración y aprendizaje </w:t>
      </w:r>
      <w:proofErr w:type="gramStart"/>
      <w:r>
        <w:rPr>
          <w:rFonts w:ascii="Arial" w:eastAsia="Arial" w:hAnsi="Arial" w:cs="Arial"/>
          <w:color w:val="000000"/>
          <w:sz w:val="22"/>
          <w:szCs w:val="22"/>
        </w:rPr>
        <w:t>continuo</w:t>
      </w:r>
      <w:proofErr w:type="gramEnd"/>
      <w:r>
        <w:rPr>
          <w:rFonts w:ascii="Arial" w:eastAsia="Arial" w:hAnsi="Arial" w:cs="Arial"/>
          <w:color w:val="000000"/>
          <w:sz w:val="22"/>
          <w:szCs w:val="22"/>
        </w:rPr>
        <w:t>. Incluye acompañar el desarrollo de las personas, gestionar el desempeño y generar las condiciones necesarias para el logro de los objetivos institucionales</w:t>
      </w:r>
    </w:p>
    <w:p w:rsidR="00E401E0" w:rsidRDefault="00E401E0">
      <w:pPr>
        <w:pStyle w:val="LO-normal1"/>
        <w:spacing w:after="53"/>
        <w:rPr>
          <w:rFonts w:ascii="Arial" w:eastAsia="Arial" w:hAnsi="Arial" w:cs="Arial"/>
          <w:sz w:val="22"/>
          <w:szCs w:val="22"/>
        </w:rPr>
      </w:pP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Dificultades para delegar o gestionar el bajo desempeño, realiza un seguimiento insuficiente del desempeño o genera escasas oportunidades de colaboración y desarrollo para el equipo.</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Define objetivos claros, distribuye responsabilidades, acompaña el desempeño y brinda retroalimentación, promoviendo un clima de respeto y cooperación.</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Construye confianza, potencia la autonomía y el desarrollo de las personas, gestiona oportunamente el desempeño y consolida equipos diversos capaces de aprender y alcanzar resultados sostenidos.</w:t>
            </w:r>
          </w:p>
        </w:tc>
      </w:tr>
    </w:tbl>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p>
    <w:p w:rsidR="00E401E0" w:rsidRDefault="00E401E0">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jc w:val="both"/>
        <w:rPr>
          <w:rFonts w:ascii="Arial" w:eastAsia="Arial" w:hAnsi="Arial" w:cs="Arial"/>
          <w:color w:val="000000"/>
          <w:sz w:val="22"/>
          <w:szCs w:val="22"/>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2. Dirección estratégica y gestión orientada a resultados </w:t>
      </w: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Capacidad para definir prioridades, traducir lineamientos político-institucionales en planes de acción concretos, administrar recursos con eficiencia y monitorear el cumplimiento de objetivos, asegurando la generación de valor público para la ciudadanía.</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111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Presenta dificultad para definir las prioridades y  vincular los lineamientos institucionales con la acción, realizando  un seguimiento limitado de objetivos. Baja previsibilidad en el uso de recursos o desvíos en metas.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Traduce los lineamientos institucionales en objetivos y planes de acción específicos, asigna recursos de manera adecuada y monitorea el cumplimiento de los resultados previstos.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Anticipa escenarios, alinea prioridades, equipos y recursos, corrige desvíos oportunamente y orienta la gestión hacia resultados verificables y la generación de valor público.</w:t>
            </w:r>
          </w:p>
        </w:tc>
      </w:tr>
    </w:tbl>
    <w:p w:rsidR="00E401E0" w:rsidRDefault="00E401E0">
      <w:pPr>
        <w:pStyle w:val="LO-normal1"/>
        <w:spacing w:before="120" w:after="120" w:line="288" w:lineRule="auto"/>
        <w:jc w:val="both"/>
        <w:rPr>
          <w:rFonts w:ascii="Arial" w:eastAsia="Arial" w:hAnsi="Arial" w:cs="Arial"/>
          <w:color w:val="000000"/>
          <w:sz w:val="22"/>
          <w:szCs w:val="22"/>
        </w:rPr>
      </w:pPr>
    </w:p>
    <w:p w:rsidR="00E401E0" w:rsidRDefault="00E401E0">
      <w:pPr>
        <w:pStyle w:val="LO-normal1"/>
        <w:spacing w:before="120" w:after="120" w:line="288" w:lineRule="auto"/>
        <w:ind w:left="283"/>
        <w:jc w:val="both"/>
        <w:rPr>
          <w:rFonts w:ascii="Arial" w:eastAsia="Arial" w:hAnsi="Arial" w:cs="Arial"/>
          <w:color w:val="000000"/>
          <w:sz w:val="22"/>
          <w:szCs w:val="22"/>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lastRenderedPageBreak/>
        <w:t xml:space="preserve">Competencia 3. Pensamiento crítico y toma de decisiones </w:t>
      </w: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Capacidad para analizar información de forma objetiva, interpretar contextos complejos, identificar riesgos y oportunidades, y adoptar decisiones oportunas y fundamentadas, considerando sus impactos organizacionales, sociales e institucionales.</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rPr>
                <w:rFonts w:ascii="Helvetica Neue" w:eastAsia="Helvetica Neue" w:hAnsi="Helvetica Neue" w:cs="Helvetica Neue"/>
                <w:color w:val="000000"/>
              </w:rPr>
            </w:pPr>
            <w:r>
              <w:rPr>
                <w:rFonts w:ascii="Arial" w:eastAsia="Arial" w:hAnsi="Arial" w:cs="Arial"/>
                <w:color w:val="000000"/>
                <w:sz w:val="20"/>
                <w:szCs w:val="20"/>
              </w:rPr>
              <w:t>Adopta decisiones con información insuficiente, análisis parcial o demoras que afectan la gestión, considerando de manera limitada sus riesgos e impactos.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Analiza información relevante, pondera alternativas, riesgos e impactos y adopta decisiones oportunas y debidamente fundamentadas.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Integra múltiples fuentes y perspectivas, revisa supuestos, anticipa impactos sistémicos y toma decisiones sólidas aun en contextos complejos o de incertidumbre.</w:t>
            </w:r>
          </w:p>
        </w:tc>
      </w:tr>
    </w:tbl>
    <w:p w:rsidR="00E401E0" w:rsidRDefault="00E401E0">
      <w:pPr>
        <w:pStyle w:val="LO-normal1"/>
        <w:spacing w:before="120" w:after="120" w:line="288" w:lineRule="auto"/>
        <w:jc w:val="both"/>
        <w:rPr>
          <w:rFonts w:ascii="Arial" w:eastAsia="Arial" w:hAnsi="Arial" w:cs="Arial"/>
          <w:color w:val="000000"/>
        </w:rPr>
      </w:pPr>
    </w:p>
    <w:p w:rsidR="00E401E0" w:rsidRDefault="00E401E0">
      <w:pPr>
        <w:pStyle w:val="LO-normal1"/>
        <w:spacing w:before="120" w:after="120" w:line="288" w:lineRule="auto"/>
        <w:ind w:left="283"/>
        <w:jc w:val="both"/>
        <w:rPr>
          <w:rFonts w:ascii="Arial" w:eastAsia="Arial" w:hAnsi="Arial" w:cs="Arial"/>
          <w:color w:val="000000"/>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4. Resolución de problemas e innovación pública </w:t>
      </w: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Capacidad para abordar desafíos con enfoques creativos y colaborativos, diseñar soluciones innovadoras, cuestionar prácticas instaladas y liderar procesos de mejora y transformación orientados a la generación de mayor valor público.</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Resistencia al cambio. Tiende  a aplicar soluciones repetitivas a problemas crónicos. Evita cuestionar los procesos heredados o metodologías obsoletas de la organización.</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Está abierta a revisar prácticas instaladas. </w:t>
            </w:r>
          </w:p>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Analiza las causas de los problemas, involucra a los actores pertinentes y diseña e implementa mejoras viables orientadas a resultados.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Lidera con éxito transformaciones organizacionales profundas instalando una cultura de la innovación.  Promueve experimentación y aprendizaje, evalúa soluciones de mejoras sostenibles y de valor público.</w:t>
            </w:r>
          </w:p>
        </w:tc>
      </w:tr>
    </w:tbl>
    <w:p w:rsidR="00E401E0" w:rsidRDefault="00E401E0">
      <w:pPr>
        <w:pStyle w:val="LO-normal1"/>
        <w:spacing w:before="120" w:after="120" w:line="288" w:lineRule="auto"/>
        <w:jc w:val="both"/>
        <w:rPr>
          <w:rFonts w:ascii="Arial" w:eastAsia="Arial" w:hAnsi="Arial" w:cs="Arial"/>
          <w:color w:val="000000"/>
          <w:sz w:val="22"/>
          <w:szCs w:val="22"/>
        </w:rPr>
      </w:pPr>
    </w:p>
    <w:p w:rsidR="00E401E0" w:rsidRDefault="00E401E0">
      <w:pPr>
        <w:pStyle w:val="LO-normal1"/>
        <w:spacing w:before="120" w:after="120" w:line="288" w:lineRule="auto"/>
        <w:jc w:val="both"/>
        <w:rPr>
          <w:rFonts w:ascii="Arial" w:eastAsia="Arial" w:hAnsi="Arial" w:cs="Arial"/>
          <w:color w:val="000000"/>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5. Comunicación, articulación y construcción de acuerdos </w:t>
      </w: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Capacidad para comunicar con claridad y efectividad, facilitar el diálogo,</w:t>
      </w:r>
      <w:r>
        <w:rPr>
          <w:rFonts w:ascii="Arial" w:eastAsia="Arial" w:hAnsi="Arial" w:cs="Arial"/>
          <w:color w:val="FF0000"/>
          <w:sz w:val="22"/>
          <w:szCs w:val="22"/>
        </w:rPr>
        <w:t xml:space="preserve"> </w:t>
      </w:r>
      <w:r>
        <w:rPr>
          <w:rFonts w:ascii="Arial" w:eastAsia="Arial" w:hAnsi="Arial" w:cs="Arial"/>
          <w:color w:val="000000"/>
          <w:sz w:val="22"/>
          <w:szCs w:val="22"/>
        </w:rPr>
        <w:t xml:space="preserve">implementar dinámicas de </w:t>
      </w:r>
      <w:proofErr w:type="spellStart"/>
      <w:r>
        <w:rPr>
          <w:rFonts w:ascii="Arial" w:eastAsia="Arial" w:hAnsi="Arial" w:cs="Arial"/>
          <w:color w:val="000000"/>
          <w:sz w:val="22"/>
          <w:szCs w:val="22"/>
        </w:rPr>
        <w:t>feedback</w:t>
      </w:r>
      <w:proofErr w:type="spellEnd"/>
      <w:r>
        <w:rPr>
          <w:rFonts w:ascii="Arial" w:eastAsia="Arial" w:hAnsi="Arial" w:cs="Arial"/>
          <w:color w:val="000000"/>
          <w:sz w:val="22"/>
          <w:szCs w:val="22"/>
        </w:rPr>
        <w:t xml:space="preserve"> circular y diálogo participativo,  gestionar relaciones institucionales y coordinar acciones con actores internos y externos. Incluye la construcción de consensos y el fortalecimiento del trabajo en red y la colaboración </w:t>
      </w:r>
      <w:proofErr w:type="spellStart"/>
      <w:r>
        <w:rPr>
          <w:rFonts w:ascii="Arial" w:eastAsia="Arial" w:hAnsi="Arial" w:cs="Arial"/>
          <w:color w:val="000000"/>
          <w:sz w:val="22"/>
          <w:szCs w:val="22"/>
        </w:rPr>
        <w:t>interjurisdiccional</w:t>
      </w:r>
      <w:proofErr w:type="spellEnd"/>
      <w:r>
        <w:rPr>
          <w:rFonts w:ascii="Arial" w:eastAsia="Arial" w:hAnsi="Arial" w:cs="Arial"/>
          <w:color w:val="000000"/>
          <w:sz w:val="22"/>
          <w:szCs w:val="22"/>
        </w:rPr>
        <w:t>.</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lastRenderedPageBreak/>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111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Comunica de manera poco clara o predominantemente unilateral, habilita escasos espacios de retroalimentación y presenta dificultades para interactuar con otros sectores  o actores externos.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Comunica metas con claridad, escucha distintas perspectivas, facilita la retroalimentación y coordina acciones  puntuales con actores internos y externos.</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 xml:space="preserve">Adapta estratégicamente la comunicación, facilita diálogos participativos, gestiona intereses diversos y construye acuerdos duraderos, redes de colaboración y articulaciones </w:t>
            </w:r>
            <w:proofErr w:type="spellStart"/>
            <w:r>
              <w:rPr>
                <w:rFonts w:ascii="Arial" w:eastAsia="Arial" w:hAnsi="Arial" w:cs="Arial"/>
                <w:color w:val="000000"/>
                <w:sz w:val="20"/>
                <w:szCs w:val="20"/>
              </w:rPr>
              <w:t>interjurisdiccionales</w:t>
            </w:r>
            <w:proofErr w:type="spellEnd"/>
            <w:r>
              <w:rPr>
                <w:rFonts w:ascii="Arial" w:eastAsia="Arial" w:hAnsi="Arial" w:cs="Arial"/>
                <w:color w:val="000000"/>
                <w:sz w:val="20"/>
                <w:szCs w:val="20"/>
              </w:rPr>
              <w:t>.</w:t>
            </w:r>
          </w:p>
        </w:tc>
      </w:tr>
    </w:tbl>
    <w:p w:rsidR="00E401E0" w:rsidRDefault="00E401E0">
      <w:pPr>
        <w:pStyle w:val="LO-normal1"/>
        <w:spacing w:before="120" w:after="120" w:line="288" w:lineRule="auto"/>
        <w:jc w:val="both"/>
        <w:rPr>
          <w:rFonts w:ascii="Arial" w:eastAsia="Arial" w:hAnsi="Arial" w:cs="Arial"/>
          <w:color w:val="000000"/>
          <w:sz w:val="22"/>
          <w:szCs w:val="22"/>
        </w:rPr>
      </w:pPr>
    </w:p>
    <w:p w:rsidR="00E401E0" w:rsidRDefault="00E401E0">
      <w:pPr>
        <w:pStyle w:val="LO-normal1"/>
        <w:spacing w:before="120" w:after="120" w:line="288" w:lineRule="auto"/>
        <w:jc w:val="both"/>
        <w:rPr>
          <w:rFonts w:ascii="Arial" w:eastAsia="Arial" w:hAnsi="Arial" w:cs="Arial"/>
          <w:color w:val="000000"/>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6. Adaptabilidad y gestión del cambio </w:t>
      </w:r>
    </w:p>
    <w:p w:rsidR="00E401E0" w:rsidRDefault="004E32B5">
      <w:pPr>
        <w:pStyle w:val="LO-normal1"/>
        <w:spacing w:before="120" w:after="120" w:line="288" w:lineRule="auto"/>
        <w:ind w:left="283"/>
        <w:jc w:val="both"/>
        <w:rPr>
          <w:rFonts w:ascii="Arial" w:eastAsia="Arial" w:hAnsi="Arial" w:cs="Arial"/>
          <w:color w:val="000000"/>
          <w:sz w:val="22"/>
          <w:szCs w:val="22"/>
        </w:rPr>
      </w:pPr>
      <w:r>
        <w:rPr>
          <w:rFonts w:ascii="Arial" w:eastAsia="Arial" w:hAnsi="Arial" w:cs="Arial"/>
          <w:color w:val="000000"/>
          <w:sz w:val="22"/>
          <w:szCs w:val="22"/>
        </w:rPr>
        <w:t>Capacidad para actuar con flexibilidad en contextos dinámicos y en permanente</w:t>
      </w:r>
      <w:r>
        <w:rPr>
          <w:rFonts w:ascii="Arial" w:eastAsia="Arial" w:hAnsi="Arial" w:cs="Arial"/>
          <w:color w:val="FF0000"/>
          <w:sz w:val="22"/>
          <w:szCs w:val="22"/>
        </w:rPr>
        <w:t xml:space="preserve"> </w:t>
      </w:r>
      <w:r>
        <w:rPr>
          <w:rFonts w:ascii="Arial" w:eastAsia="Arial" w:hAnsi="Arial" w:cs="Arial"/>
          <w:color w:val="000000"/>
          <w:sz w:val="22"/>
          <w:szCs w:val="22"/>
        </w:rPr>
        <w:t xml:space="preserve"> evolución. Incluye anticipar tendencias, conducir procesos de transformación organizacional y facilitar la adopción de nuevas formas de trabajo, culturas de gestión y modalidades de prestación de servicios.</w:t>
      </w:r>
    </w:p>
    <w:tbl>
      <w:tblPr>
        <w:tblStyle w:val="TableNormal0"/>
        <w:tblW w:w="9614" w:type="dxa"/>
        <w:tblInd w:w="108" w:type="dxa"/>
        <w:tblLayout w:type="fixed"/>
        <w:tblCellMar>
          <w:top w:w="100" w:type="dxa"/>
          <w:left w:w="153" w:type="dxa"/>
          <w:bottom w:w="100" w:type="dxa"/>
          <w:right w:w="153" w:type="dxa"/>
        </w:tblCellMar>
        <w:tblLook w:val="0000" w:firstRow="0" w:lastRow="0" w:firstColumn="0" w:lastColumn="0" w:noHBand="0" w:noVBand="0"/>
      </w:tblPr>
      <w:tblGrid>
        <w:gridCol w:w="4519"/>
        <w:gridCol w:w="5095"/>
      </w:tblGrid>
      <w:tr w:rsidR="00E401E0">
        <w:trPr>
          <w:trHeight w:val="233"/>
        </w:trPr>
        <w:tc>
          <w:tcPr>
            <w:tcW w:w="4519"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Nivel</w:t>
            </w:r>
          </w:p>
        </w:tc>
        <w:tc>
          <w:tcPr>
            <w:tcW w:w="5094" w:type="dxa"/>
            <w:tcBorders>
              <w:top w:val="single" w:sz="8" w:space="0" w:color="FFFFFF"/>
              <w:left w:val="single" w:sz="8" w:space="0" w:color="FFFFFF"/>
              <w:bottom w:val="single" w:sz="8" w:space="0" w:color="A7A7A7"/>
              <w:right w:val="single" w:sz="8" w:space="0" w:color="FFFFFF"/>
            </w:tcBorders>
            <w:shd w:val="clear" w:color="auto" w:fill="DDDDDD"/>
            <w:vAlign w:val="center"/>
          </w:tcPr>
          <w:p w:rsidR="00E401E0" w:rsidRDefault="004E32B5">
            <w:pPr>
              <w:pStyle w:val="LO-normal1"/>
              <w:widowControl w:val="0"/>
              <w:spacing w:after="53"/>
            </w:pPr>
            <w:r>
              <w:rPr>
                <w:rFonts w:ascii="Arial" w:eastAsia="Arial" w:hAnsi="Arial" w:cs="Arial"/>
                <w:color w:val="000000"/>
                <w:sz w:val="20"/>
                <w:szCs w:val="20"/>
              </w:rPr>
              <w:t>Descriptor</w:t>
            </w:r>
          </w:p>
        </w:tc>
      </w:tr>
      <w:tr w:rsidR="00E401E0">
        <w:trPr>
          <w:trHeight w:val="111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regular</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Presenta dificultad para actuar fuera de su zona de confort.  Responde de manera principalmente reactiva a los cambios, comunica insuficientemente su propósito o brinda apoyo limitado para la adopción de nuevas prácticas.</w:t>
            </w:r>
          </w:p>
        </w:tc>
      </w:tr>
      <w:tr w:rsidR="00E401E0">
        <w:trPr>
          <w:trHeight w:val="67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Se adapta a contextos cambiantes, comunica el sentido de las transformaciones y acompaña al equipo en la adopción de nuevas formas de trabajo.</w:t>
            </w:r>
          </w:p>
        </w:tc>
      </w:tr>
      <w:tr w:rsidR="00E401E0">
        <w:trPr>
          <w:trHeight w:val="893"/>
        </w:trPr>
        <w:tc>
          <w:tcPr>
            <w:tcW w:w="4519"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spacing w:after="53"/>
            </w:pPr>
            <w:r>
              <w:rPr>
                <w:rFonts w:ascii="Arial" w:eastAsia="Arial" w:hAnsi="Arial" w:cs="Arial"/>
                <w:color w:val="000000"/>
                <w:sz w:val="20"/>
                <w:szCs w:val="20"/>
              </w:rPr>
              <w:t>Desempeño muy bueno</w:t>
            </w:r>
          </w:p>
        </w:tc>
        <w:tc>
          <w:tcPr>
            <w:tcW w:w="5094" w:type="dxa"/>
            <w:tcBorders>
              <w:top w:val="single" w:sz="8" w:space="0" w:color="A7A7A7"/>
              <w:left w:val="single" w:sz="8" w:space="0" w:color="FFFFFF"/>
              <w:bottom w:val="single" w:sz="8" w:space="0" w:color="A7A7A7"/>
              <w:right w:val="single" w:sz="8" w:space="0" w:color="FFFFFF"/>
            </w:tcBorders>
            <w:shd w:val="clear" w:color="auto" w:fill="FFFFFF"/>
            <w:vAlign w:val="center"/>
          </w:tcPr>
          <w:p w:rsidR="00E401E0" w:rsidRDefault="004E32B5">
            <w:pPr>
              <w:pStyle w:val="LO-normal1"/>
              <w:widowControl w:val="0"/>
              <w:rPr>
                <w:rFonts w:ascii="Helvetica Neue" w:eastAsia="Helvetica Neue" w:hAnsi="Helvetica Neue" w:cs="Helvetica Neue"/>
                <w:color w:val="000000"/>
              </w:rPr>
            </w:pPr>
            <w:r>
              <w:rPr>
                <w:rFonts w:ascii="Arial" w:eastAsia="Arial" w:hAnsi="Arial" w:cs="Arial"/>
                <w:color w:val="000000"/>
                <w:sz w:val="20"/>
                <w:szCs w:val="20"/>
              </w:rPr>
              <w:t>Anticipa tendencias, diseña y conduce estrategias de cambio, gestiona resistencias y consolida nuevas capacidades, culturas de gestión y modalidades de prestación de servicios.</w:t>
            </w:r>
          </w:p>
        </w:tc>
      </w:tr>
    </w:tbl>
    <w:p w:rsidR="00E401E0" w:rsidRDefault="00E401E0">
      <w:pPr>
        <w:pStyle w:val="LO-normal1"/>
        <w:spacing w:before="120" w:after="120" w:line="288" w:lineRule="auto"/>
        <w:jc w:val="both"/>
        <w:rPr>
          <w:rFonts w:ascii="Arial" w:eastAsia="Arial" w:hAnsi="Arial" w:cs="Arial"/>
          <w:color w:val="C9211E"/>
        </w:rPr>
      </w:pPr>
    </w:p>
    <w:p w:rsidR="00E401E0" w:rsidRDefault="00E401E0">
      <w:pPr>
        <w:pStyle w:val="LO-normal1"/>
        <w:spacing w:before="120" w:after="120" w:line="288" w:lineRule="auto"/>
        <w:ind w:left="283"/>
        <w:jc w:val="both"/>
        <w:rPr>
          <w:rFonts w:ascii="Arial" w:eastAsia="Arial" w:hAnsi="Arial" w:cs="Arial"/>
          <w:b/>
          <w:bCs/>
          <w:color w:val="C9211E"/>
        </w:rPr>
      </w:pPr>
    </w:p>
    <w:p w:rsidR="00E401E0" w:rsidRDefault="004E32B5">
      <w:pPr>
        <w:pStyle w:val="LO-normal1"/>
        <w:spacing w:before="120" w:after="120" w:line="288" w:lineRule="auto"/>
        <w:ind w:left="283"/>
        <w:jc w:val="both"/>
        <w:rPr>
          <w:rFonts w:ascii="Arial" w:eastAsia="Arial" w:hAnsi="Arial" w:cs="Arial"/>
          <w:b/>
          <w:bCs/>
          <w:color w:val="000000"/>
          <w:sz w:val="22"/>
          <w:szCs w:val="22"/>
        </w:rPr>
      </w:pPr>
      <w:r>
        <w:rPr>
          <w:rFonts w:ascii="Arial" w:eastAsia="Arial" w:hAnsi="Arial" w:cs="Arial"/>
          <w:b/>
          <w:bCs/>
          <w:color w:val="000000"/>
          <w:sz w:val="22"/>
          <w:szCs w:val="22"/>
        </w:rPr>
        <w:t xml:space="preserve">Competencia 7. Otra que considere relevante. </w:t>
      </w:r>
      <w:r>
        <w:rPr>
          <w:rFonts w:ascii="Arial" w:eastAsia="Arial" w:hAnsi="Arial" w:cs="Arial"/>
          <w:color w:val="000000"/>
          <w:sz w:val="22"/>
          <w:szCs w:val="22"/>
        </w:rPr>
        <w:t>Se definirá previamente el concepto y el nivel de la competencia.</w:t>
      </w:r>
    </w:p>
    <w:p w:rsidR="00E401E0" w:rsidRDefault="00E401E0">
      <w:pPr>
        <w:pStyle w:val="LO-normal1"/>
        <w:spacing w:before="120" w:after="120" w:line="288" w:lineRule="auto"/>
        <w:jc w:val="both"/>
        <w:rPr>
          <w:rFonts w:ascii="Arial" w:eastAsia="Arial" w:hAnsi="Arial" w:cs="Arial"/>
          <w:color w:val="000000"/>
          <w:sz w:val="22"/>
          <w:szCs w:val="22"/>
        </w:rPr>
      </w:pPr>
    </w:p>
    <w:p w:rsidR="00E401E0" w:rsidRDefault="004E32B5">
      <w:pPr>
        <w:pStyle w:val="LO-normal1"/>
        <w:shd w:val="clear" w:color="auto" w:fill="D5D5D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88" w:lineRule="auto"/>
        <w:ind w:left="113"/>
        <w:jc w:val="both"/>
        <w:rPr>
          <w:rFonts w:ascii="Arial" w:eastAsia="Arial" w:hAnsi="Arial" w:cs="Arial"/>
          <w:b/>
          <w:bCs/>
          <w:color w:val="000000"/>
          <w:sz w:val="22"/>
          <w:szCs w:val="22"/>
        </w:rPr>
      </w:pPr>
      <w:r>
        <w:rPr>
          <w:rFonts w:ascii="Arial" w:eastAsia="Arial" w:hAnsi="Arial" w:cs="Arial"/>
          <w:b/>
          <w:bCs/>
          <w:shd w:val="clear" w:color="auto" w:fill="D5D5D5"/>
        </w:rPr>
        <w:t xml:space="preserve">Valoración de formación y capacitación </w:t>
      </w:r>
    </w:p>
    <w:p w:rsidR="00E401E0" w:rsidRDefault="004E32B5">
      <w:pPr>
        <w:pStyle w:val="LO-normal1"/>
        <w:numPr>
          <w:ilvl w:val="0"/>
          <w:numId w:val="6"/>
        </w:numPr>
        <w:spacing w:before="240" w:line="288" w:lineRule="auto"/>
        <w:jc w:val="both"/>
        <w:rPr>
          <w:rFonts w:ascii="Arial" w:eastAsia="Arial" w:hAnsi="Arial" w:cs="Arial"/>
          <w:color w:val="000000"/>
        </w:rPr>
      </w:pPr>
      <w:r>
        <w:rPr>
          <w:rFonts w:ascii="Arial" w:eastAsia="Arial" w:hAnsi="Arial" w:cs="Arial"/>
          <w:b/>
          <w:bCs/>
          <w:sz w:val="22"/>
          <w:szCs w:val="22"/>
        </w:rPr>
        <w:t>Evaluadores.</w:t>
      </w:r>
      <w:r>
        <w:rPr>
          <w:rFonts w:ascii="Arial" w:eastAsia="Arial" w:hAnsi="Arial" w:cs="Arial"/>
          <w:sz w:val="22"/>
          <w:szCs w:val="22"/>
        </w:rPr>
        <w:t xml:space="preserve"> Se realizará por </w:t>
      </w:r>
      <w:r w:rsidR="00C60C67">
        <w:rPr>
          <w:rFonts w:ascii="Arial" w:eastAsia="Arial" w:hAnsi="Arial" w:cs="Arial"/>
          <w:sz w:val="22"/>
          <w:szCs w:val="22"/>
        </w:rPr>
        <w:t>e</w:t>
      </w:r>
      <w:r>
        <w:rPr>
          <w:rFonts w:ascii="Arial" w:eastAsia="Arial" w:hAnsi="Arial" w:cs="Arial"/>
          <w:sz w:val="22"/>
          <w:szCs w:val="22"/>
        </w:rPr>
        <w:t>l área de Recursos Humanos de la Secretaría de Recursos Humanos y Función Pública</w:t>
      </w:r>
      <w:r>
        <w:rPr>
          <w:rFonts w:ascii="Arial" w:eastAsia="Arial" w:hAnsi="Arial" w:cs="Arial"/>
          <w:color w:val="C9211E"/>
          <w:sz w:val="22"/>
          <w:szCs w:val="22"/>
        </w:rPr>
        <w:t xml:space="preserve"> </w:t>
      </w:r>
      <w:r>
        <w:rPr>
          <w:rFonts w:ascii="Arial" w:eastAsia="Arial" w:hAnsi="Arial" w:cs="Arial"/>
          <w:sz w:val="22"/>
          <w:szCs w:val="22"/>
        </w:rPr>
        <w:t>de acuerdo a los criterios detallados en el punto b.</w:t>
      </w:r>
    </w:p>
    <w:p w:rsidR="00E401E0" w:rsidRDefault="004E32B5">
      <w:pPr>
        <w:pStyle w:val="LO-normal1"/>
        <w:numPr>
          <w:ilvl w:val="0"/>
          <w:numId w:val="6"/>
        </w:numPr>
        <w:spacing w:before="240" w:line="288" w:lineRule="auto"/>
        <w:jc w:val="both"/>
        <w:rPr>
          <w:rFonts w:ascii="Arial" w:eastAsia="Arial" w:hAnsi="Arial" w:cs="Arial"/>
          <w:sz w:val="22"/>
          <w:szCs w:val="22"/>
        </w:rPr>
      </w:pPr>
      <w:r>
        <w:rPr>
          <w:rFonts w:ascii="Arial" w:eastAsia="Arial" w:hAnsi="Arial" w:cs="Arial"/>
          <w:b/>
          <w:bCs/>
          <w:sz w:val="22"/>
          <w:szCs w:val="22"/>
        </w:rPr>
        <w:lastRenderedPageBreak/>
        <w:t xml:space="preserve">Aspectos a evaluar. </w:t>
      </w:r>
      <w:r>
        <w:rPr>
          <w:rFonts w:ascii="Arial" w:eastAsia="Arial" w:hAnsi="Arial" w:cs="Arial"/>
          <w:sz w:val="22"/>
          <w:szCs w:val="22"/>
        </w:rPr>
        <w:t>Se considerarán antecedentes de formación y capacitación que incorpore competencias que se consideren importantes para el desempeño en el puesto:</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283"/>
        <w:jc w:val="both"/>
        <w:rPr>
          <w:rFonts w:ascii="Arial" w:eastAsia="Arial" w:hAnsi="Arial" w:cs="Arial"/>
          <w:sz w:val="22"/>
          <w:szCs w:val="22"/>
        </w:rPr>
      </w:pPr>
      <w:r>
        <w:rPr>
          <w:rFonts w:ascii="Arial" w:eastAsia="Arial" w:hAnsi="Arial" w:cs="Arial"/>
          <w:sz w:val="22"/>
          <w:szCs w:val="22"/>
        </w:rPr>
        <w:t xml:space="preserve">i. Formación. Refiere a las acreditaciones académicas obtenidas en instituciones educativas formales, tales como estudios de nivel terciario, universitario o de posgrado. Refleja el grado de preparación disciplinar del agente y su relación con los requerimientos del cargo, considerándose tanto el nivel alcanzado como la pertinencia de la carrera o especialidad. </w:t>
      </w: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ind w:left="283"/>
        <w:jc w:val="both"/>
        <w:rPr>
          <w:rFonts w:ascii="Arial" w:eastAsia="Arial" w:hAnsi="Arial" w:cs="Arial"/>
          <w:sz w:val="22"/>
          <w:szCs w:val="22"/>
        </w:rPr>
      </w:pPr>
      <w:r>
        <w:rPr>
          <w:rFonts w:ascii="Arial" w:eastAsia="Arial" w:hAnsi="Arial" w:cs="Arial"/>
          <w:sz w:val="22"/>
          <w:szCs w:val="22"/>
        </w:rPr>
        <w:t xml:space="preserve">ii. Capacitación. Actividades de formación </w:t>
      </w:r>
      <w:proofErr w:type="gramStart"/>
      <w:r>
        <w:rPr>
          <w:rFonts w:ascii="Arial" w:eastAsia="Arial" w:hAnsi="Arial" w:cs="Arial"/>
          <w:sz w:val="22"/>
          <w:szCs w:val="22"/>
        </w:rPr>
        <w:t>continua</w:t>
      </w:r>
      <w:proofErr w:type="gramEnd"/>
      <w:r>
        <w:rPr>
          <w:rFonts w:ascii="Arial" w:eastAsia="Arial" w:hAnsi="Arial" w:cs="Arial"/>
          <w:sz w:val="22"/>
          <w:szCs w:val="22"/>
        </w:rPr>
        <w:t xml:space="preserve"> realizadas por fuera del sistema educativo formal, como cursos, talleres, seminarios, jornadas o programas de actualización. Valora el interés del agente por ampliar y perfeccionar sus conocimientos y habilidades, particularmente  en áreas vinculadas al ejercicio de sus funciones. Se considerarán los últimos cinco años.</w:t>
      </w:r>
    </w:p>
    <w:p w:rsidR="00E401E0" w:rsidRDefault="004E32B5">
      <w:pPr>
        <w:pStyle w:val="LO-normal1"/>
        <w:numPr>
          <w:ilvl w:val="0"/>
          <w:numId w:val="6"/>
        </w:numPr>
        <w:spacing w:after="120" w:line="288" w:lineRule="auto"/>
        <w:jc w:val="both"/>
        <w:rPr>
          <w:rFonts w:ascii="Arial" w:eastAsia="Arial" w:hAnsi="Arial" w:cs="Arial"/>
          <w:sz w:val="22"/>
          <w:szCs w:val="22"/>
        </w:rPr>
      </w:pPr>
      <w:r>
        <w:rPr>
          <w:rFonts w:ascii="Arial" w:eastAsia="Arial" w:hAnsi="Arial" w:cs="Arial"/>
          <w:b/>
          <w:bCs/>
          <w:sz w:val="22"/>
          <w:szCs w:val="22"/>
        </w:rPr>
        <w:t xml:space="preserve">Documentación </w:t>
      </w:r>
      <w:proofErr w:type="spellStart"/>
      <w:r>
        <w:rPr>
          <w:rFonts w:ascii="Arial" w:eastAsia="Arial" w:hAnsi="Arial" w:cs="Arial"/>
          <w:b/>
          <w:bCs/>
          <w:sz w:val="22"/>
          <w:szCs w:val="22"/>
        </w:rPr>
        <w:t>respaldatoria</w:t>
      </w:r>
      <w:proofErr w:type="spellEnd"/>
      <w:r>
        <w:rPr>
          <w:rFonts w:ascii="Arial" w:eastAsia="Arial" w:hAnsi="Arial" w:cs="Arial"/>
          <w:b/>
          <w:bCs/>
          <w:sz w:val="22"/>
          <w:szCs w:val="22"/>
        </w:rPr>
        <w:t xml:space="preserve">: </w:t>
      </w:r>
      <w:r>
        <w:rPr>
          <w:rFonts w:ascii="Arial" w:eastAsia="Arial" w:hAnsi="Arial" w:cs="Arial"/>
          <w:sz w:val="22"/>
          <w:szCs w:val="22"/>
        </w:rPr>
        <w:t xml:space="preserve">Los antecedentes deberán estar debidamente certificados y ser presentados por el agente dentro del plazo establecido en el cronograma del Programa. No se admitirá documentación presentada fuera de término. </w:t>
      </w:r>
    </w:p>
    <w:p w:rsidR="00E401E0" w:rsidRDefault="00E401E0">
      <w:pPr>
        <w:pStyle w:val="LO-normal1"/>
        <w:spacing w:before="240" w:line="288" w:lineRule="auto"/>
        <w:ind w:left="287"/>
        <w:jc w:val="both"/>
        <w:rPr>
          <w:rFonts w:ascii="Arial" w:eastAsia="Arial" w:hAnsi="Arial" w:cs="Arial"/>
          <w:sz w:val="22"/>
          <w:szCs w:val="22"/>
        </w:rPr>
      </w:pPr>
    </w:p>
    <w:p w:rsidR="00E401E0" w:rsidRDefault="004E32B5">
      <w:pPr>
        <w:pStyle w:val="L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line="288" w:lineRule="auto"/>
        <w:jc w:val="both"/>
        <w:rPr>
          <w:rFonts w:ascii="Arial" w:eastAsia="Arial" w:hAnsi="Arial" w:cs="Arial"/>
          <w:b/>
          <w:bCs/>
          <w:sz w:val="22"/>
          <w:szCs w:val="22"/>
        </w:rPr>
      </w:pPr>
      <w:r>
        <w:rPr>
          <w:rFonts w:ascii="Arial" w:eastAsia="Arial" w:hAnsi="Arial" w:cs="Arial"/>
          <w:b/>
          <w:bCs/>
          <w:color w:val="000000"/>
          <w:sz w:val="22"/>
          <w:szCs w:val="22"/>
        </w:rPr>
        <w:t>d. Variables de las competencias</w:t>
      </w:r>
    </w:p>
    <w:tbl>
      <w:tblPr>
        <w:tblStyle w:val="TableNormal0"/>
        <w:tblW w:w="9510" w:type="dxa"/>
        <w:tblInd w:w="324" w:type="dxa"/>
        <w:tblLayout w:type="fixed"/>
        <w:tblCellMar>
          <w:top w:w="80" w:type="dxa"/>
          <w:left w:w="80" w:type="dxa"/>
          <w:bottom w:w="80" w:type="dxa"/>
          <w:right w:w="80" w:type="dxa"/>
        </w:tblCellMar>
        <w:tblLook w:val="0000" w:firstRow="0" w:lastRow="0" w:firstColumn="0" w:lastColumn="0" w:noHBand="0" w:noVBand="0"/>
      </w:tblPr>
      <w:tblGrid>
        <w:gridCol w:w="194"/>
        <w:gridCol w:w="4651"/>
        <w:gridCol w:w="4665"/>
      </w:tblGrid>
      <w:tr w:rsidR="00E401E0">
        <w:trPr>
          <w:trHeight w:val="443"/>
        </w:trPr>
        <w:tc>
          <w:tcPr>
            <w:tcW w:w="9510" w:type="dxa"/>
            <w:gridSpan w:val="3"/>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rPr>
                <w:rFonts w:ascii="Arial" w:eastAsia="Arial" w:hAnsi="Arial" w:cs="Arial"/>
                <w:b/>
                <w:bCs/>
                <w:color w:val="000000"/>
                <w:sz w:val="20"/>
                <w:szCs w:val="20"/>
              </w:rPr>
            </w:pPr>
          </w:p>
          <w:p w:rsidR="00E401E0" w:rsidRDefault="004E32B5">
            <w:pPr>
              <w:pStyle w:val="LO-normal1"/>
              <w:widowControl w:val="0"/>
              <w:rPr>
                <w:rFonts w:eastAsia="Times New Roman" w:cs="Times New Roman"/>
                <w:color w:val="000000"/>
              </w:rPr>
            </w:pPr>
            <w:r>
              <w:rPr>
                <w:rFonts w:ascii="Arial" w:eastAsia="Arial" w:hAnsi="Arial" w:cs="Arial"/>
                <w:b/>
                <w:bCs/>
                <w:color w:val="000000"/>
                <w:sz w:val="20"/>
                <w:szCs w:val="20"/>
              </w:rPr>
              <w:t>i. Aspecto. Formación</w:t>
            </w:r>
            <w:r>
              <w:rPr>
                <w:rFonts w:ascii="Arial" w:eastAsia="Arial" w:hAnsi="Arial" w:cs="Arial"/>
                <w:color w:val="000000"/>
                <w:sz w:val="20"/>
                <w:szCs w:val="20"/>
              </w:rPr>
              <w:t xml:space="preserve">. </w:t>
            </w:r>
          </w:p>
        </w:tc>
      </w:tr>
      <w:tr w:rsidR="00E401E0">
        <w:trPr>
          <w:trHeight w:val="303"/>
        </w:trPr>
        <w:tc>
          <w:tcPr>
            <w:tcW w:w="194"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jc w:val="center"/>
              <w:rPr>
                <w:rFonts w:eastAsia="Times New Roman" w:cs="Times New Roman"/>
                <w:color w:val="000000"/>
              </w:rPr>
            </w:pPr>
          </w:p>
        </w:tc>
        <w:tc>
          <w:tcPr>
            <w:tcW w:w="4651"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b/>
                <w:bCs/>
                <w:color w:val="000000"/>
              </w:rPr>
            </w:pPr>
            <w:r>
              <w:rPr>
                <w:rFonts w:ascii="Arial" w:eastAsia="Arial" w:hAnsi="Arial" w:cs="Arial"/>
                <w:b/>
                <w:bCs/>
                <w:color w:val="000000"/>
                <w:sz w:val="20"/>
                <w:szCs w:val="20"/>
              </w:rPr>
              <w:t>Título</w:t>
            </w:r>
          </w:p>
        </w:tc>
        <w:tc>
          <w:tcPr>
            <w:tcW w:w="4665"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b/>
                <w:bCs/>
                <w:color w:val="000000"/>
              </w:rPr>
            </w:pPr>
            <w:r>
              <w:rPr>
                <w:rFonts w:ascii="Arial" w:eastAsia="Arial" w:hAnsi="Arial" w:cs="Arial"/>
                <w:b/>
                <w:bCs/>
                <w:color w:val="000000"/>
                <w:sz w:val="20"/>
                <w:szCs w:val="20"/>
              </w:rPr>
              <w:t>Descripción</w:t>
            </w:r>
          </w:p>
        </w:tc>
      </w:tr>
      <w:tr w:rsidR="00E401E0">
        <w:trPr>
          <w:trHeight w:val="1163"/>
        </w:trPr>
        <w:tc>
          <w:tcPr>
            <w:tcW w:w="194"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E401E0">
            <w:pPr>
              <w:pStyle w:val="LO-normal1"/>
              <w:widowControl w:val="0"/>
            </w:pPr>
          </w:p>
        </w:tc>
        <w:tc>
          <w:tcPr>
            <w:tcW w:w="4651"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eastAsia="Times New Roman" w:cs="Times New Roman"/>
                <w:color w:val="000000"/>
              </w:rPr>
            </w:pPr>
            <w:r>
              <w:rPr>
                <w:rFonts w:ascii="Arial" w:eastAsia="Arial" w:hAnsi="Arial" w:cs="Arial"/>
                <w:color w:val="000000"/>
                <w:sz w:val="20"/>
                <w:szCs w:val="20"/>
              </w:rPr>
              <w:t>Nivel educativo de la máxima credencial alcanzada</w:t>
            </w:r>
          </w:p>
        </w:tc>
        <w:tc>
          <w:tcPr>
            <w:tcW w:w="4665"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ascii="Arial" w:eastAsia="Arial" w:hAnsi="Arial" w:cs="Arial"/>
                <w:color w:val="000000"/>
              </w:rPr>
            </w:pPr>
            <w:r>
              <w:rPr>
                <w:rFonts w:ascii="Arial" w:eastAsia="Arial" w:hAnsi="Arial" w:cs="Arial"/>
                <w:color w:val="000000"/>
                <w:sz w:val="20"/>
                <w:szCs w:val="20"/>
              </w:rPr>
              <w:t xml:space="preserve">Se </w:t>
            </w:r>
            <w:r>
              <w:rPr>
                <w:rFonts w:ascii="Arial" w:eastAsia="Arial" w:hAnsi="Arial" w:cs="Arial"/>
                <w:sz w:val="20"/>
                <w:szCs w:val="20"/>
              </w:rPr>
              <w:t>considerarán</w:t>
            </w:r>
            <w:r>
              <w:rPr>
                <w:rFonts w:ascii="Arial" w:eastAsia="Arial" w:hAnsi="Arial" w:cs="Arial"/>
                <w:color w:val="000000"/>
                <w:sz w:val="20"/>
                <w:szCs w:val="20"/>
              </w:rPr>
              <w:t xml:space="preserve"> los siguientes niveles: Secundario, Terciario, Universitario, Post-universitario.</w:t>
            </w:r>
          </w:p>
          <w:p w:rsidR="00E401E0" w:rsidRDefault="00E401E0">
            <w:pPr>
              <w:pStyle w:val="LO-normal1"/>
              <w:widowControl w:val="0"/>
              <w:rPr>
                <w:rFonts w:ascii="Arial" w:eastAsia="Arial" w:hAnsi="Arial" w:cs="Arial"/>
                <w:color w:val="000000"/>
              </w:rPr>
            </w:pPr>
          </w:p>
          <w:p w:rsidR="00E401E0" w:rsidRDefault="004E32B5">
            <w:pPr>
              <w:pStyle w:val="LO-normal1"/>
              <w:widowControl w:val="0"/>
              <w:rPr>
                <w:rFonts w:eastAsia="Times New Roman" w:cs="Times New Roman"/>
                <w:color w:val="000000"/>
              </w:rPr>
            </w:pPr>
            <w:r>
              <w:rPr>
                <w:rFonts w:ascii="Arial" w:eastAsia="Arial" w:hAnsi="Arial" w:cs="Arial"/>
                <w:color w:val="000000"/>
                <w:sz w:val="20"/>
                <w:szCs w:val="20"/>
              </w:rPr>
              <w:t>Estudios en curso.</w:t>
            </w:r>
          </w:p>
        </w:tc>
      </w:tr>
      <w:tr w:rsidR="00E401E0">
        <w:trPr>
          <w:trHeight w:val="443"/>
        </w:trPr>
        <w:tc>
          <w:tcPr>
            <w:tcW w:w="9510" w:type="dxa"/>
            <w:gridSpan w:val="3"/>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rPr>
                <w:rFonts w:ascii="Arial" w:eastAsia="Arial" w:hAnsi="Arial" w:cs="Arial"/>
                <w:b/>
                <w:bCs/>
                <w:color w:val="000000"/>
                <w:sz w:val="20"/>
                <w:szCs w:val="20"/>
              </w:rPr>
            </w:pPr>
          </w:p>
          <w:p w:rsidR="00E401E0" w:rsidRDefault="004E32B5">
            <w:pPr>
              <w:pStyle w:val="LO-normal1"/>
              <w:widowControl w:val="0"/>
              <w:rPr>
                <w:rFonts w:eastAsia="Times New Roman" w:cs="Times New Roman"/>
                <w:color w:val="000000"/>
              </w:rPr>
            </w:pPr>
            <w:r>
              <w:rPr>
                <w:rFonts w:ascii="Arial" w:eastAsia="Arial" w:hAnsi="Arial" w:cs="Arial"/>
                <w:b/>
                <w:bCs/>
                <w:color w:val="000000"/>
                <w:sz w:val="20"/>
                <w:szCs w:val="20"/>
              </w:rPr>
              <w:t>ii. Aspecto. Capacitación (últimos 5 años)</w:t>
            </w:r>
          </w:p>
        </w:tc>
      </w:tr>
      <w:tr w:rsidR="00E401E0">
        <w:trPr>
          <w:trHeight w:val="443"/>
        </w:trPr>
        <w:tc>
          <w:tcPr>
            <w:tcW w:w="194"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E401E0">
            <w:pPr>
              <w:pStyle w:val="LO-normal1"/>
              <w:widowControl w:val="0"/>
              <w:jc w:val="center"/>
              <w:rPr>
                <w:rFonts w:eastAsia="Times New Roman" w:cs="Times New Roman"/>
                <w:color w:val="000000"/>
              </w:rPr>
            </w:pPr>
          </w:p>
        </w:tc>
        <w:tc>
          <w:tcPr>
            <w:tcW w:w="4651"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rFonts w:eastAsia="Times New Roman" w:cs="Times New Roman"/>
                <w:color w:val="000000"/>
              </w:rPr>
            </w:pPr>
            <w:proofErr w:type="spellStart"/>
            <w:r>
              <w:rPr>
                <w:rFonts w:ascii="Arial" w:eastAsia="Arial" w:hAnsi="Arial" w:cs="Arial"/>
                <w:b/>
                <w:bCs/>
                <w:color w:val="000000"/>
                <w:sz w:val="20"/>
                <w:szCs w:val="20"/>
              </w:rPr>
              <w:t>Fomración</w:t>
            </w:r>
            <w:proofErr w:type="spellEnd"/>
            <w:r>
              <w:rPr>
                <w:rFonts w:ascii="Arial" w:eastAsia="Arial" w:hAnsi="Arial" w:cs="Arial"/>
                <w:b/>
                <w:bCs/>
                <w:color w:val="000000"/>
                <w:sz w:val="20"/>
                <w:szCs w:val="20"/>
              </w:rPr>
              <w:t xml:space="preserve"> continua no formal </w:t>
            </w:r>
          </w:p>
        </w:tc>
        <w:tc>
          <w:tcPr>
            <w:tcW w:w="4665" w:type="dxa"/>
            <w:tcBorders>
              <w:top w:val="single" w:sz="4" w:space="0" w:color="CCCCCC"/>
              <w:left w:val="single" w:sz="4" w:space="0" w:color="CCCCCC"/>
              <w:bottom w:val="single" w:sz="4" w:space="0" w:color="CCCCCC"/>
              <w:right w:val="single" w:sz="4" w:space="0" w:color="CCCCCC"/>
            </w:tcBorders>
            <w:shd w:val="clear" w:color="auto" w:fill="DDDDDD"/>
            <w:vAlign w:val="center"/>
          </w:tcPr>
          <w:p w:rsidR="00E401E0" w:rsidRDefault="004E32B5">
            <w:pPr>
              <w:pStyle w:val="LO-normal1"/>
              <w:widowControl w:val="0"/>
              <w:jc w:val="center"/>
              <w:rPr>
                <w:rFonts w:eastAsia="Times New Roman" w:cs="Times New Roman"/>
                <w:color w:val="000000"/>
              </w:rPr>
            </w:pPr>
            <w:r>
              <w:rPr>
                <w:rFonts w:ascii="Arial" w:eastAsia="Arial" w:hAnsi="Arial" w:cs="Arial"/>
                <w:b/>
                <w:bCs/>
                <w:color w:val="000000"/>
                <w:sz w:val="20"/>
                <w:szCs w:val="20"/>
              </w:rPr>
              <w:t>Descripción</w:t>
            </w:r>
          </w:p>
        </w:tc>
      </w:tr>
      <w:tr w:rsidR="00E401E0">
        <w:trPr>
          <w:trHeight w:val="743"/>
        </w:trPr>
        <w:tc>
          <w:tcPr>
            <w:tcW w:w="194"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E401E0">
            <w:pPr>
              <w:pStyle w:val="LO-normal1"/>
              <w:widowControl w:val="0"/>
            </w:pPr>
          </w:p>
        </w:tc>
        <w:tc>
          <w:tcPr>
            <w:tcW w:w="4651" w:type="dxa"/>
            <w:tcBorders>
              <w:top w:val="single" w:sz="4" w:space="0" w:color="CCCCCC"/>
              <w:left w:val="single" w:sz="4" w:space="0" w:color="CCCCCC"/>
              <w:bottom w:val="single" w:sz="4" w:space="0" w:color="CCCCCC"/>
              <w:right w:val="single" w:sz="4" w:space="0" w:color="CCCCCC"/>
            </w:tcBorders>
            <w:shd w:val="clear" w:color="auto" w:fill="FFFFFF"/>
            <w:tcMar>
              <w:left w:w="407" w:type="dxa"/>
            </w:tcMar>
            <w:vAlign w:val="center"/>
          </w:tcPr>
          <w:p w:rsidR="00E401E0" w:rsidRDefault="004E32B5">
            <w:pPr>
              <w:pStyle w:val="LO-normal1"/>
              <w:widowControl w:val="0"/>
              <w:rPr>
                <w:rFonts w:eastAsia="Times New Roman" w:cs="Times New Roman"/>
                <w:color w:val="000000"/>
              </w:rPr>
            </w:pPr>
            <w:r>
              <w:rPr>
                <w:rFonts w:ascii="Arial" w:eastAsia="Arial" w:hAnsi="Arial" w:cs="Arial"/>
                <w:sz w:val="20"/>
                <w:szCs w:val="20"/>
              </w:rPr>
              <w:t>Cantidad de capacitaciones con certificaciones</w:t>
            </w:r>
          </w:p>
        </w:tc>
        <w:tc>
          <w:tcPr>
            <w:tcW w:w="4665" w:type="dxa"/>
            <w:tcBorders>
              <w:top w:val="single" w:sz="4" w:space="0" w:color="CCCCCC"/>
              <w:left w:val="single" w:sz="4" w:space="0" w:color="CCCCCC"/>
              <w:bottom w:val="single" w:sz="4" w:space="0" w:color="CCCCCC"/>
              <w:right w:val="single" w:sz="4" w:space="0" w:color="CCCCCC"/>
            </w:tcBorders>
            <w:shd w:val="clear" w:color="auto" w:fill="FFFFFF"/>
            <w:vAlign w:val="center"/>
          </w:tcPr>
          <w:p w:rsidR="00E401E0" w:rsidRDefault="004E32B5">
            <w:pPr>
              <w:pStyle w:val="LO-normal1"/>
              <w:widowControl w:val="0"/>
              <w:rPr>
                <w:rFonts w:eastAsia="Times New Roman" w:cs="Times New Roman"/>
                <w:color w:val="000000"/>
              </w:rPr>
            </w:pPr>
            <w:r>
              <w:rPr>
                <w:rFonts w:ascii="Arial" w:eastAsia="Arial" w:hAnsi="Arial" w:cs="Arial"/>
                <w:sz w:val="20"/>
                <w:szCs w:val="20"/>
              </w:rPr>
              <w:t>Se considerarán las capacitaciones, conforme carga horaria, certificado de participación y/o aprobación y afinidad con el puesto a confirmar.</w:t>
            </w:r>
          </w:p>
        </w:tc>
      </w:tr>
    </w:tbl>
    <w:p w:rsidR="00E401E0" w:rsidRDefault="00E401E0">
      <w:pPr>
        <w:pStyle w:val="LO-normal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40" w:after="120"/>
        <w:ind w:left="216" w:hanging="216"/>
        <w:rPr>
          <w:rFonts w:ascii="Arial" w:eastAsia="Arial" w:hAnsi="Arial" w:cs="Arial"/>
          <w:color w:val="000000"/>
          <w:sz w:val="22"/>
          <w:szCs w:val="22"/>
        </w:rPr>
      </w:pPr>
    </w:p>
    <w:p w:rsidR="00E401E0" w:rsidRDefault="00E401E0">
      <w:pPr>
        <w:pStyle w:val="LO-normal1"/>
        <w:spacing w:before="120" w:after="120" w:line="288" w:lineRule="auto"/>
        <w:jc w:val="both"/>
        <w:rPr>
          <w:rFonts w:ascii="Arial" w:eastAsia="Arial" w:hAnsi="Arial" w:cs="Arial"/>
          <w:color w:val="000000"/>
        </w:rPr>
      </w:pPr>
    </w:p>
    <w:p w:rsidR="00E401E0" w:rsidRDefault="00E401E0">
      <w:pPr>
        <w:pStyle w:val="LO-normal1"/>
        <w:widowControl w:val="0"/>
        <w:spacing w:before="120" w:after="120"/>
        <w:jc w:val="both"/>
        <w:rPr>
          <w:rFonts w:ascii="Arial" w:eastAsia="Arial" w:hAnsi="Arial" w:cs="Arial"/>
          <w:color w:val="000000"/>
        </w:rPr>
      </w:pPr>
    </w:p>
    <w:p w:rsidR="00E401E0" w:rsidRDefault="004E32B5">
      <w:pPr>
        <w:pStyle w:val="LO-normal1"/>
        <w:numPr>
          <w:ilvl w:val="0"/>
          <w:numId w:val="7"/>
        </w:numPr>
        <w:spacing w:before="120" w:after="120" w:line="288" w:lineRule="auto"/>
        <w:jc w:val="both"/>
        <w:rPr>
          <w:rFonts w:ascii="Arial" w:eastAsia="Arial" w:hAnsi="Arial" w:cs="Arial"/>
          <w:color w:val="000000"/>
        </w:rPr>
      </w:pPr>
      <w:r>
        <w:rPr>
          <w:rFonts w:ascii="Arial" w:eastAsia="Arial" w:hAnsi="Arial" w:cs="Arial"/>
          <w:b/>
          <w:bCs/>
          <w:color w:val="000000"/>
          <w:sz w:val="22"/>
          <w:szCs w:val="22"/>
        </w:rPr>
        <w:t xml:space="preserve">Valoración final y  criterio de confirmación. </w:t>
      </w:r>
      <w:r>
        <w:rPr>
          <w:rFonts w:ascii="Arial" w:eastAsia="Arial" w:hAnsi="Arial" w:cs="Arial"/>
          <w:color w:val="000000"/>
          <w:sz w:val="22"/>
          <w:szCs w:val="22"/>
        </w:rPr>
        <w:t xml:space="preserve">Se valorarán integralmente los aspectos de competencias críticas actitudinales y de conocimiento,  formación y capacitación, debiendo el o la aspirante alcanzar un nivel </w:t>
      </w:r>
      <w:r>
        <w:rPr>
          <w:rFonts w:ascii="Arial" w:eastAsia="Arial" w:hAnsi="Arial" w:cs="Arial"/>
          <w:sz w:val="22"/>
          <w:szCs w:val="22"/>
        </w:rPr>
        <w:t>“</w:t>
      </w:r>
      <w:r>
        <w:rPr>
          <w:rFonts w:ascii="Arial" w:eastAsia="Arial" w:hAnsi="Arial" w:cs="Arial"/>
          <w:color w:val="000000"/>
          <w:sz w:val="22"/>
          <w:szCs w:val="22"/>
        </w:rPr>
        <w:t>satisfactorio</w:t>
      </w:r>
      <w:r>
        <w:rPr>
          <w:rFonts w:ascii="Arial" w:eastAsia="Arial" w:hAnsi="Arial" w:cs="Arial"/>
          <w:sz w:val="22"/>
          <w:szCs w:val="22"/>
        </w:rPr>
        <w:t>”</w:t>
      </w:r>
      <w:r>
        <w:rPr>
          <w:rFonts w:ascii="Arial" w:eastAsia="Arial" w:hAnsi="Arial" w:cs="Arial"/>
          <w:color w:val="000000"/>
          <w:sz w:val="22"/>
          <w:szCs w:val="22"/>
        </w:rPr>
        <w:t xml:space="preserve"> para su confirmación.</w:t>
      </w:r>
    </w:p>
    <w:sectPr w:rsidR="00E401E0">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417" w:header="709" w:footer="850" w:gutter="0"/>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BCA" w:rsidRDefault="00722BCA">
      <w:r>
        <w:separator/>
      </w:r>
    </w:p>
  </w:endnote>
  <w:endnote w:type="continuationSeparator" w:id="0">
    <w:p w:rsidR="00722BCA" w:rsidRDefault="0072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1" w:fontKey="{87C15B48-9FFF-4CED-9508-2E588B4685C8}"/>
    <w:embedBold r:id="rId2" w:fontKey="{F2200A02-B3A1-4E42-BA85-6F1C20AD40B9}"/>
    <w:embedItalic r:id="rId3" w:fontKey="{9916EE1C-9290-4CB1-AD3F-C8164F6633F8}"/>
  </w:font>
  <w:font w:name="Helvetica Neue">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4" w:fontKey="{16C16862-C8A3-4D95-8AD2-9672F23527A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B11" w:rsidRDefault="00266B1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1E0" w:rsidRDefault="00E401E0">
    <w:pPr>
      <w:pStyle w:val="LO-normal1"/>
      <w:tabs>
        <w:tab w:val="right" w:pos="9020"/>
      </w:tabs>
      <w:rPr>
        <w:rFonts w:ascii="Helvetica Neue" w:eastAsia="Helvetica Neue" w:hAnsi="Helvetica Neue" w:cs="Helvetica Neue"/>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B11" w:rsidRDefault="00266B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BCA" w:rsidRDefault="00722BCA">
      <w:r>
        <w:separator/>
      </w:r>
    </w:p>
  </w:footnote>
  <w:footnote w:type="continuationSeparator" w:id="0">
    <w:p w:rsidR="00722BCA" w:rsidRDefault="00722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B11" w:rsidRDefault="00722BC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123110" o:spid="_x0000_s2050" type="#_x0000_t136" style="position:absolute;margin-left:0;margin-top:0;width:596.65pt;height:62.8pt;rotation:315;z-index:-251655168;mso-position-horizontal:center;mso-position-horizontal-relative:margin;mso-position-vertical:center;mso-position-vertical-relative:margin" o:allowincell="f" fillcolor="silver" stroked="f">
          <v:fill opacity=".5"/>
          <v:textpath style="font-family:&quot;Times New Roman&quot;;font-size:1pt" string="BORRADOR DE TRABAJ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1E0" w:rsidRDefault="00722BCA">
    <w:pPr>
      <w:pStyle w:val="LO-normal1"/>
      <w:tabs>
        <w:tab w:val="right" w:pos="9020"/>
      </w:tabs>
      <w:rPr>
        <w:rFonts w:ascii="Helvetica Neue" w:eastAsia="Helvetica Neue" w:hAnsi="Helvetica Neue" w:cs="Helvetica Neue"/>
        <w:color w:val="00000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123111" o:spid="_x0000_s2051" type="#_x0000_t136" style="position:absolute;margin-left:0;margin-top:0;width:596.65pt;height:62.8pt;rotation:315;z-index:-251653120;mso-position-horizontal:center;mso-position-horizontal-relative:margin;mso-position-vertical:center;mso-position-vertical-relative:margin" o:allowincell="f" fillcolor="silver" stroked="f">
          <v:fill opacity=".5"/>
          <v:textpath style="font-family:&quot;Times New Roman&quot;;font-size:1pt" string="BORRADOR DE TRABAJ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B11" w:rsidRDefault="00722BCA">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123109" o:spid="_x0000_s2049" type="#_x0000_t136" style="position:absolute;margin-left:0;margin-top:0;width:596.65pt;height:62.8pt;rotation:315;z-index:-251657216;mso-position-horizontal:center;mso-position-horizontal-relative:margin;mso-position-vertical:center;mso-position-vertical-relative:margin" o:allowincell="f" fillcolor="silver" stroked="f">
          <v:fill opacity=".5"/>
          <v:textpath style="font-family:&quot;Times New Roman&quot;;font-size:1pt" string="BORRADOR DE TRABAJ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2006F"/>
    <w:multiLevelType w:val="multilevel"/>
    <w:tmpl w:val="886289E8"/>
    <w:lvl w:ilvl="0">
      <w:start w:val="3"/>
      <w:numFmt w:val="decimal"/>
      <w:lvlText w:val="%1."/>
      <w:lvlJc w:val="left"/>
      <w:pPr>
        <w:tabs>
          <w:tab w:val="num" w:pos="0"/>
        </w:tabs>
        <w:ind w:left="357" w:hanging="357"/>
      </w:pPr>
      <w:rPr>
        <w:caps w:val="0"/>
        <w:smallCaps w:val="0"/>
        <w:strike w:val="0"/>
        <w:dstrike w:val="0"/>
        <w:position w:val="0"/>
        <w:sz w:val="20"/>
        <w:szCs w:val="20"/>
        <w:shd w:val="clear" w:color="auto" w:fill="auto"/>
        <w:vertAlign w:val="baseline"/>
      </w:rPr>
    </w:lvl>
    <w:lvl w:ilvl="1">
      <w:start w:val="1"/>
      <w:numFmt w:val="decimal"/>
      <w:lvlText w:val="%2."/>
      <w:lvlJc w:val="left"/>
      <w:pPr>
        <w:tabs>
          <w:tab w:val="num" w:pos="0"/>
        </w:tabs>
        <w:ind w:left="753" w:hanging="393"/>
      </w:pPr>
      <w:rPr>
        <w:caps w:val="0"/>
        <w:smallCaps w:val="0"/>
        <w:strike w:val="0"/>
        <w:dstrike w:val="0"/>
        <w:position w:val="0"/>
        <w:sz w:val="20"/>
        <w:szCs w:val="20"/>
        <w:shd w:val="clear" w:color="auto" w:fill="auto"/>
        <w:vertAlign w:val="baseline"/>
      </w:rPr>
    </w:lvl>
    <w:lvl w:ilvl="2">
      <w:start w:val="1"/>
      <w:numFmt w:val="decimal"/>
      <w:lvlText w:val="%3."/>
      <w:lvlJc w:val="left"/>
      <w:pPr>
        <w:tabs>
          <w:tab w:val="num" w:pos="0"/>
        </w:tabs>
        <w:ind w:left="1113" w:hanging="393"/>
      </w:pPr>
      <w:rPr>
        <w:caps w:val="0"/>
        <w:smallCaps w:val="0"/>
        <w:strike w:val="0"/>
        <w:dstrike w:val="0"/>
        <w:position w:val="0"/>
        <w:sz w:val="20"/>
        <w:szCs w:val="20"/>
        <w:shd w:val="clear" w:color="auto" w:fill="auto"/>
        <w:vertAlign w:val="baseline"/>
      </w:rPr>
    </w:lvl>
    <w:lvl w:ilvl="3">
      <w:start w:val="1"/>
      <w:numFmt w:val="decimal"/>
      <w:lvlText w:val="%4."/>
      <w:lvlJc w:val="left"/>
      <w:pPr>
        <w:tabs>
          <w:tab w:val="num" w:pos="0"/>
        </w:tabs>
        <w:ind w:left="1473" w:hanging="392"/>
      </w:pPr>
      <w:rPr>
        <w:caps w:val="0"/>
        <w:smallCaps w:val="0"/>
        <w:strike w:val="0"/>
        <w:dstrike w:val="0"/>
        <w:position w:val="0"/>
        <w:sz w:val="20"/>
        <w:szCs w:val="20"/>
        <w:shd w:val="clear" w:color="auto" w:fill="auto"/>
        <w:vertAlign w:val="baseline"/>
      </w:rPr>
    </w:lvl>
    <w:lvl w:ilvl="4">
      <w:start w:val="1"/>
      <w:numFmt w:val="decimal"/>
      <w:lvlText w:val="%5."/>
      <w:lvlJc w:val="left"/>
      <w:pPr>
        <w:tabs>
          <w:tab w:val="num" w:pos="0"/>
        </w:tabs>
        <w:ind w:left="1833" w:hanging="393"/>
      </w:pPr>
      <w:rPr>
        <w:caps w:val="0"/>
        <w:smallCaps w:val="0"/>
        <w:strike w:val="0"/>
        <w:dstrike w:val="0"/>
        <w:position w:val="0"/>
        <w:sz w:val="20"/>
        <w:szCs w:val="20"/>
        <w:shd w:val="clear" w:color="auto" w:fill="auto"/>
        <w:vertAlign w:val="baseline"/>
      </w:rPr>
    </w:lvl>
    <w:lvl w:ilvl="5">
      <w:start w:val="1"/>
      <w:numFmt w:val="decimal"/>
      <w:lvlText w:val="%6."/>
      <w:lvlJc w:val="left"/>
      <w:pPr>
        <w:tabs>
          <w:tab w:val="num" w:pos="0"/>
        </w:tabs>
        <w:ind w:left="2193" w:hanging="393"/>
      </w:pPr>
      <w:rPr>
        <w:caps w:val="0"/>
        <w:smallCaps w:val="0"/>
        <w:strike w:val="0"/>
        <w:dstrike w:val="0"/>
        <w:position w:val="0"/>
        <w:sz w:val="20"/>
        <w:szCs w:val="20"/>
        <w:shd w:val="clear" w:color="auto" w:fill="auto"/>
        <w:vertAlign w:val="baseline"/>
      </w:rPr>
    </w:lvl>
    <w:lvl w:ilvl="6">
      <w:start w:val="1"/>
      <w:numFmt w:val="decimal"/>
      <w:lvlText w:val="%7."/>
      <w:lvlJc w:val="left"/>
      <w:pPr>
        <w:tabs>
          <w:tab w:val="num" w:pos="0"/>
        </w:tabs>
        <w:ind w:left="2553" w:hanging="393"/>
      </w:pPr>
      <w:rPr>
        <w:caps w:val="0"/>
        <w:smallCaps w:val="0"/>
        <w:strike w:val="0"/>
        <w:dstrike w:val="0"/>
        <w:position w:val="0"/>
        <w:sz w:val="20"/>
        <w:szCs w:val="20"/>
        <w:shd w:val="clear" w:color="auto" w:fill="auto"/>
        <w:vertAlign w:val="baseline"/>
      </w:rPr>
    </w:lvl>
    <w:lvl w:ilvl="7">
      <w:start w:val="1"/>
      <w:numFmt w:val="decimal"/>
      <w:lvlText w:val="%8."/>
      <w:lvlJc w:val="left"/>
      <w:pPr>
        <w:tabs>
          <w:tab w:val="num" w:pos="0"/>
        </w:tabs>
        <w:ind w:left="2913" w:hanging="393"/>
      </w:pPr>
      <w:rPr>
        <w:caps w:val="0"/>
        <w:smallCaps w:val="0"/>
        <w:strike w:val="0"/>
        <w:dstrike w:val="0"/>
        <w:position w:val="0"/>
        <w:sz w:val="20"/>
        <w:szCs w:val="20"/>
        <w:shd w:val="clear" w:color="auto" w:fill="auto"/>
        <w:vertAlign w:val="baseline"/>
      </w:rPr>
    </w:lvl>
    <w:lvl w:ilvl="8">
      <w:start w:val="1"/>
      <w:numFmt w:val="decimal"/>
      <w:lvlText w:val="%9."/>
      <w:lvlJc w:val="left"/>
      <w:pPr>
        <w:tabs>
          <w:tab w:val="num" w:pos="0"/>
        </w:tabs>
        <w:ind w:left="3273" w:hanging="393"/>
      </w:pPr>
      <w:rPr>
        <w:caps w:val="0"/>
        <w:smallCaps w:val="0"/>
        <w:strike w:val="0"/>
        <w:dstrike w:val="0"/>
        <w:position w:val="0"/>
        <w:sz w:val="20"/>
        <w:szCs w:val="20"/>
        <w:shd w:val="clear" w:color="auto" w:fill="auto"/>
        <w:vertAlign w:val="baseline"/>
      </w:rPr>
    </w:lvl>
  </w:abstractNum>
  <w:abstractNum w:abstractNumId="1">
    <w:nsid w:val="09A644DC"/>
    <w:multiLevelType w:val="multilevel"/>
    <w:tmpl w:val="DEF29A3A"/>
    <w:lvl w:ilvl="0">
      <w:start w:val="1"/>
      <w:numFmt w:val="lowerLetter"/>
      <w:lvlText w:val="%1."/>
      <w:lvlJc w:val="left"/>
      <w:pPr>
        <w:tabs>
          <w:tab w:val="num" w:pos="0"/>
        </w:tabs>
        <w:ind w:left="287" w:hanging="287"/>
      </w:pPr>
      <w:rPr>
        <w:caps w:val="0"/>
        <w:smallCaps w:val="0"/>
        <w:strike w:val="0"/>
        <w:dstrike w:val="0"/>
        <w:position w:val="0"/>
        <w:sz w:val="20"/>
        <w:szCs w:val="20"/>
        <w:shd w:val="clear" w:color="auto" w:fill="auto"/>
        <w:vertAlign w:val="baseline"/>
      </w:rPr>
    </w:lvl>
    <w:lvl w:ilvl="1">
      <w:start w:val="1"/>
      <w:numFmt w:val="lowerLetter"/>
      <w:lvlText w:val="%2."/>
      <w:lvlJc w:val="left"/>
      <w:pPr>
        <w:tabs>
          <w:tab w:val="num" w:pos="0"/>
        </w:tabs>
        <w:ind w:left="1315" w:hanging="315"/>
      </w:pPr>
      <w:rPr>
        <w:caps w:val="0"/>
        <w:smallCaps w:val="0"/>
        <w:strike w:val="0"/>
        <w:dstrike w:val="0"/>
        <w:position w:val="0"/>
        <w:sz w:val="20"/>
        <w:szCs w:val="20"/>
        <w:shd w:val="clear" w:color="auto" w:fill="auto"/>
        <w:vertAlign w:val="baseline"/>
      </w:rPr>
    </w:lvl>
    <w:lvl w:ilvl="2">
      <w:start w:val="1"/>
      <w:numFmt w:val="lowerLetter"/>
      <w:lvlText w:val="%3."/>
      <w:lvlJc w:val="left"/>
      <w:pPr>
        <w:tabs>
          <w:tab w:val="num" w:pos="0"/>
        </w:tabs>
        <w:ind w:left="2315" w:hanging="315"/>
      </w:pPr>
      <w:rPr>
        <w:caps w:val="0"/>
        <w:smallCaps w:val="0"/>
        <w:strike w:val="0"/>
        <w:dstrike w:val="0"/>
        <w:position w:val="0"/>
        <w:sz w:val="20"/>
        <w:szCs w:val="20"/>
        <w:shd w:val="clear" w:color="auto" w:fill="auto"/>
        <w:vertAlign w:val="baseline"/>
      </w:rPr>
    </w:lvl>
    <w:lvl w:ilvl="3">
      <w:start w:val="1"/>
      <w:numFmt w:val="lowerLetter"/>
      <w:lvlText w:val="%4."/>
      <w:lvlJc w:val="left"/>
      <w:pPr>
        <w:tabs>
          <w:tab w:val="num" w:pos="0"/>
        </w:tabs>
        <w:ind w:left="3315" w:hanging="315"/>
      </w:pPr>
      <w:rPr>
        <w:caps w:val="0"/>
        <w:smallCaps w:val="0"/>
        <w:strike w:val="0"/>
        <w:dstrike w:val="0"/>
        <w:position w:val="0"/>
        <w:sz w:val="20"/>
        <w:szCs w:val="20"/>
        <w:shd w:val="clear" w:color="auto" w:fill="auto"/>
        <w:vertAlign w:val="baseline"/>
      </w:rPr>
    </w:lvl>
    <w:lvl w:ilvl="4">
      <w:start w:val="1"/>
      <w:numFmt w:val="lowerLetter"/>
      <w:lvlText w:val="%5."/>
      <w:lvlJc w:val="left"/>
      <w:pPr>
        <w:tabs>
          <w:tab w:val="num" w:pos="0"/>
        </w:tabs>
        <w:ind w:left="4315" w:hanging="315"/>
      </w:pPr>
      <w:rPr>
        <w:caps w:val="0"/>
        <w:smallCaps w:val="0"/>
        <w:strike w:val="0"/>
        <w:dstrike w:val="0"/>
        <w:position w:val="0"/>
        <w:sz w:val="20"/>
        <w:szCs w:val="20"/>
        <w:shd w:val="clear" w:color="auto" w:fill="auto"/>
        <w:vertAlign w:val="baseline"/>
      </w:rPr>
    </w:lvl>
    <w:lvl w:ilvl="5">
      <w:start w:val="1"/>
      <w:numFmt w:val="lowerLetter"/>
      <w:lvlText w:val="%6."/>
      <w:lvlJc w:val="left"/>
      <w:pPr>
        <w:tabs>
          <w:tab w:val="num" w:pos="0"/>
        </w:tabs>
        <w:ind w:left="5315" w:hanging="315"/>
      </w:pPr>
      <w:rPr>
        <w:caps w:val="0"/>
        <w:smallCaps w:val="0"/>
        <w:strike w:val="0"/>
        <w:dstrike w:val="0"/>
        <w:position w:val="0"/>
        <w:sz w:val="20"/>
        <w:szCs w:val="20"/>
        <w:shd w:val="clear" w:color="auto" w:fill="auto"/>
        <w:vertAlign w:val="baseline"/>
      </w:rPr>
    </w:lvl>
    <w:lvl w:ilvl="6">
      <w:start w:val="1"/>
      <w:numFmt w:val="lowerLetter"/>
      <w:lvlText w:val="%7."/>
      <w:lvlJc w:val="left"/>
      <w:pPr>
        <w:tabs>
          <w:tab w:val="num" w:pos="0"/>
        </w:tabs>
        <w:ind w:left="6315" w:hanging="315"/>
      </w:pPr>
      <w:rPr>
        <w:caps w:val="0"/>
        <w:smallCaps w:val="0"/>
        <w:strike w:val="0"/>
        <w:dstrike w:val="0"/>
        <w:position w:val="0"/>
        <w:sz w:val="20"/>
        <w:szCs w:val="20"/>
        <w:shd w:val="clear" w:color="auto" w:fill="auto"/>
        <w:vertAlign w:val="baseline"/>
      </w:rPr>
    </w:lvl>
    <w:lvl w:ilvl="7">
      <w:start w:val="1"/>
      <w:numFmt w:val="lowerLetter"/>
      <w:lvlText w:val="%8."/>
      <w:lvlJc w:val="left"/>
      <w:pPr>
        <w:tabs>
          <w:tab w:val="num" w:pos="0"/>
        </w:tabs>
        <w:ind w:left="7315" w:hanging="315"/>
      </w:pPr>
      <w:rPr>
        <w:caps w:val="0"/>
        <w:smallCaps w:val="0"/>
        <w:strike w:val="0"/>
        <w:dstrike w:val="0"/>
        <w:position w:val="0"/>
        <w:sz w:val="20"/>
        <w:szCs w:val="20"/>
        <w:shd w:val="clear" w:color="auto" w:fill="auto"/>
        <w:vertAlign w:val="baseline"/>
      </w:rPr>
    </w:lvl>
    <w:lvl w:ilvl="8">
      <w:start w:val="1"/>
      <w:numFmt w:val="lowerLetter"/>
      <w:lvlText w:val="%9."/>
      <w:lvlJc w:val="left"/>
      <w:pPr>
        <w:tabs>
          <w:tab w:val="num" w:pos="0"/>
        </w:tabs>
        <w:ind w:left="8315" w:hanging="315"/>
      </w:pPr>
      <w:rPr>
        <w:caps w:val="0"/>
        <w:smallCaps w:val="0"/>
        <w:strike w:val="0"/>
        <w:dstrike w:val="0"/>
        <w:position w:val="0"/>
        <w:sz w:val="20"/>
        <w:szCs w:val="20"/>
        <w:shd w:val="clear" w:color="auto" w:fill="auto"/>
        <w:vertAlign w:val="baseline"/>
      </w:rPr>
    </w:lvl>
  </w:abstractNum>
  <w:abstractNum w:abstractNumId="2">
    <w:nsid w:val="2316351D"/>
    <w:multiLevelType w:val="multilevel"/>
    <w:tmpl w:val="CACEDBAC"/>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3">
    <w:nsid w:val="305B4890"/>
    <w:multiLevelType w:val="multilevel"/>
    <w:tmpl w:val="EE0028B2"/>
    <w:lvl w:ilvl="0">
      <w:start w:val="1"/>
      <w:numFmt w:val="lowerLetter"/>
      <w:lvlText w:val="%1."/>
      <w:lvlJc w:val="left"/>
      <w:pPr>
        <w:tabs>
          <w:tab w:val="num" w:pos="0"/>
        </w:tabs>
        <w:ind w:left="753" w:hanging="393"/>
      </w:pPr>
      <w:rPr>
        <w:caps w:val="0"/>
        <w:smallCaps w:val="0"/>
        <w:strike w:val="0"/>
        <w:dstrike w:val="0"/>
        <w:position w:val="0"/>
        <w:sz w:val="24"/>
        <w:szCs w:val="24"/>
        <w:shd w:val="clear" w:color="auto" w:fill="auto"/>
        <w:vertAlign w:val="baseline"/>
      </w:rPr>
    </w:lvl>
    <w:lvl w:ilvl="1">
      <w:start w:val="1"/>
      <w:numFmt w:val="lowerRoman"/>
      <w:lvlText w:val="%2."/>
      <w:lvlJc w:val="left"/>
      <w:pPr>
        <w:tabs>
          <w:tab w:val="num" w:pos="0"/>
        </w:tabs>
        <w:ind w:left="1471" w:hanging="512"/>
      </w:pPr>
      <w:rPr>
        <w:caps w:val="0"/>
        <w:smallCaps w:val="0"/>
        <w:strike w:val="0"/>
        <w:dstrike w:val="0"/>
        <w:position w:val="0"/>
        <w:sz w:val="24"/>
        <w:szCs w:val="24"/>
        <w:shd w:val="clear" w:color="auto" w:fill="auto"/>
        <w:vertAlign w:val="baseline"/>
      </w:rPr>
    </w:lvl>
    <w:lvl w:ilvl="2">
      <w:start w:val="1"/>
      <w:numFmt w:val="decimal"/>
      <w:lvlText w:val="%3."/>
      <w:lvlJc w:val="left"/>
      <w:pPr>
        <w:tabs>
          <w:tab w:val="num" w:pos="0"/>
        </w:tabs>
        <w:ind w:left="2167" w:hanging="367"/>
      </w:pPr>
      <w:rPr>
        <w:caps w:val="0"/>
        <w:smallCaps w:val="0"/>
        <w:strike w:val="0"/>
        <w:dstrike w:val="0"/>
        <w:position w:val="0"/>
        <w:sz w:val="24"/>
        <w:szCs w:val="24"/>
        <w:shd w:val="clear" w:color="auto" w:fill="auto"/>
        <w:vertAlign w:val="baseline"/>
      </w:rPr>
    </w:lvl>
    <w:lvl w:ilvl="3">
      <w:start w:val="1"/>
      <w:numFmt w:val="lowerLetter"/>
      <w:lvlText w:val="%4."/>
      <w:lvlJc w:val="left"/>
      <w:pPr>
        <w:tabs>
          <w:tab w:val="num" w:pos="0"/>
        </w:tabs>
        <w:ind w:left="2873" w:hanging="353"/>
      </w:pPr>
      <w:rPr>
        <w:caps w:val="0"/>
        <w:smallCaps w:val="0"/>
        <w:strike w:val="0"/>
        <w:dstrike w:val="0"/>
        <w:position w:val="0"/>
        <w:sz w:val="24"/>
        <w:szCs w:val="24"/>
        <w:shd w:val="clear" w:color="auto" w:fill="auto"/>
        <w:vertAlign w:val="baseline"/>
      </w:rPr>
    </w:lvl>
    <w:lvl w:ilvl="4">
      <w:start w:val="1"/>
      <w:numFmt w:val="lowerRoman"/>
      <w:lvlText w:val="%5."/>
      <w:lvlJc w:val="left"/>
      <w:pPr>
        <w:tabs>
          <w:tab w:val="num" w:pos="0"/>
        </w:tabs>
        <w:ind w:left="3591" w:hanging="473"/>
      </w:pPr>
      <w:rPr>
        <w:caps w:val="0"/>
        <w:smallCaps w:val="0"/>
        <w:strike w:val="0"/>
        <w:dstrike w:val="0"/>
        <w:position w:val="0"/>
        <w:sz w:val="24"/>
        <w:szCs w:val="24"/>
        <w:shd w:val="clear" w:color="auto" w:fill="auto"/>
        <w:vertAlign w:val="baseline"/>
      </w:rPr>
    </w:lvl>
    <w:lvl w:ilvl="5">
      <w:start w:val="1"/>
      <w:numFmt w:val="decimal"/>
      <w:lvlText w:val="%6."/>
      <w:lvlJc w:val="left"/>
      <w:pPr>
        <w:tabs>
          <w:tab w:val="num" w:pos="0"/>
        </w:tabs>
        <w:ind w:left="4287" w:hanging="327"/>
      </w:pPr>
      <w:rPr>
        <w:caps w:val="0"/>
        <w:smallCaps w:val="0"/>
        <w:strike w:val="0"/>
        <w:dstrike w:val="0"/>
        <w:position w:val="0"/>
        <w:sz w:val="24"/>
        <w:szCs w:val="24"/>
        <w:shd w:val="clear" w:color="auto" w:fill="auto"/>
        <w:vertAlign w:val="baseline"/>
      </w:rPr>
    </w:lvl>
    <w:lvl w:ilvl="6">
      <w:start w:val="1"/>
      <w:numFmt w:val="lowerLetter"/>
      <w:lvlText w:val="%7."/>
      <w:lvlJc w:val="left"/>
      <w:pPr>
        <w:tabs>
          <w:tab w:val="num" w:pos="0"/>
        </w:tabs>
        <w:ind w:left="4994" w:hanging="314"/>
      </w:pPr>
      <w:rPr>
        <w:caps w:val="0"/>
        <w:smallCaps w:val="0"/>
        <w:strike w:val="0"/>
        <w:dstrike w:val="0"/>
        <w:position w:val="0"/>
        <w:sz w:val="24"/>
        <w:szCs w:val="24"/>
        <w:shd w:val="clear" w:color="auto" w:fill="auto"/>
        <w:vertAlign w:val="baseline"/>
      </w:rPr>
    </w:lvl>
    <w:lvl w:ilvl="7">
      <w:start w:val="1"/>
      <w:numFmt w:val="lowerRoman"/>
      <w:lvlText w:val="%8."/>
      <w:lvlJc w:val="left"/>
      <w:pPr>
        <w:tabs>
          <w:tab w:val="num" w:pos="0"/>
        </w:tabs>
        <w:ind w:left="5712" w:hanging="432"/>
      </w:pPr>
      <w:rPr>
        <w:caps w:val="0"/>
        <w:smallCaps w:val="0"/>
        <w:strike w:val="0"/>
        <w:dstrike w:val="0"/>
        <w:position w:val="0"/>
        <w:sz w:val="24"/>
        <w:szCs w:val="24"/>
        <w:shd w:val="clear" w:color="auto" w:fill="auto"/>
        <w:vertAlign w:val="baseline"/>
      </w:rPr>
    </w:lvl>
    <w:lvl w:ilvl="8">
      <w:start w:val="1"/>
      <w:numFmt w:val="decimal"/>
      <w:lvlText w:val="%9."/>
      <w:lvlJc w:val="left"/>
      <w:pPr>
        <w:tabs>
          <w:tab w:val="num" w:pos="0"/>
        </w:tabs>
        <w:ind w:left="6408" w:hanging="288"/>
      </w:pPr>
      <w:rPr>
        <w:caps w:val="0"/>
        <w:smallCaps w:val="0"/>
        <w:strike w:val="0"/>
        <w:dstrike w:val="0"/>
        <w:position w:val="0"/>
        <w:sz w:val="24"/>
        <w:szCs w:val="24"/>
        <w:shd w:val="clear" w:color="auto" w:fill="auto"/>
        <w:vertAlign w:val="baseline"/>
      </w:rPr>
    </w:lvl>
  </w:abstractNum>
  <w:abstractNum w:abstractNumId="4">
    <w:nsid w:val="41DD0D42"/>
    <w:multiLevelType w:val="multilevel"/>
    <w:tmpl w:val="A5042476"/>
    <w:lvl w:ilvl="0">
      <w:start w:val="1"/>
      <w:numFmt w:val="lowerLetter"/>
      <w:lvlText w:val="%1."/>
      <w:lvlJc w:val="left"/>
      <w:pPr>
        <w:tabs>
          <w:tab w:val="num" w:pos="0"/>
        </w:tabs>
        <w:ind w:left="747" w:hanging="463"/>
      </w:pPr>
      <w:rPr>
        <w:caps w:val="0"/>
        <w:smallCaps w:val="0"/>
        <w:strike w:val="0"/>
        <w:dstrike w:val="0"/>
        <w:position w:val="0"/>
        <w:sz w:val="24"/>
        <w:szCs w:val="24"/>
        <w:shd w:val="clear" w:color="auto" w:fill="auto"/>
        <w:vertAlign w:val="baseline"/>
      </w:rPr>
    </w:lvl>
    <w:lvl w:ilvl="1">
      <w:start w:val="1"/>
      <w:numFmt w:val="lowerRoman"/>
      <w:lvlText w:val="%2."/>
      <w:lvlJc w:val="left"/>
      <w:pPr>
        <w:tabs>
          <w:tab w:val="num" w:pos="0"/>
        </w:tabs>
        <w:ind w:left="1478" w:hanging="594"/>
      </w:pPr>
      <w:rPr>
        <w:caps w:val="0"/>
        <w:smallCaps w:val="0"/>
        <w:strike w:val="0"/>
        <w:dstrike w:val="0"/>
        <w:position w:val="0"/>
        <w:sz w:val="24"/>
        <w:szCs w:val="24"/>
        <w:shd w:val="clear" w:color="auto" w:fill="auto"/>
        <w:vertAlign w:val="baseline"/>
      </w:rPr>
    </w:lvl>
    <w:lvl w:ilvl="2">
      <w:start w:val="1"/>
      <w:numFmt w:val="decimal"/>
      <w:lvlText w:val="%3."/>
      <w:lvlJc w:val="left"/>
      <w:pPr>
        <w:tabs>
          <w:tab w:val="num" w:pos="0"/>
        </w:tabs>
        <w:ind w:left="2160" w:hanging="437"/>
      </w:pPr>
      <w:rPr>
        <w:caps w:val="0"/>
        <w:smallCaps w:val="0"/>
        <w:strike w:val="0"/>
        <w:dstrike w:val="0"/>
        <w:position w:val="0"/>
        <w:sz w:val="24"/>
        <w:szCs w:val="24"/>
        <w:shd w:val="clear" w:color="auto" w:fill="auto"/>
        <w:vertAlign w:val="baseline"/>
      </w:rPr>
    </w:lvl>
    <w:lvl w:ilvl="3">
      <w:start w:val="1"/>
      <w:numFmt w:val="lowerLetter"/>
      <w:lvlText w:val="%4."/>
      <w:lvlJc w:val="left"/>
      <w:pPr>
        <w:tabs>
          <w:tab w:val="num" w:pos="0"/>
        </w:tabs>
        <w:ind w:left="2867" w:hanging="424"/>
      </w:pPr>
      <w:rPr>
        <w:caps w:val="0"/>
        <w:smallCaps w:val="0"/>
        <w:strike w:val="0"/>
        <w:dstrike w:val="0"/>
        <w:position w:val="0"/>
        <w:sz w:val="24"/>
        <w:szCs w:val="24"/>
        <w:shd w:val="clear" w:color="auto" w:fill="auto"/>
        <w:vertAlign w:val="baseline"/>
      </w:rPr>
    </w:lvl>
    <w:lvl w:ilvl="4">
      <w:start w:val="1"/>
      <w:numFmt w:val="lowerRoman"/>
      <w:lvlText w:val="%5."/>
      <w:lvlJc w:val="left"/>
      <w:pPr>
        <w:tabs>
          <w:tab w:val="num" w:pos="0"/>
        </w:tabs>
        <w:ind w:left="3585" w:hanging="544"/>
      </w:pPr>
      <w:rPr>
        <w:caps w:val="0"/>
        <w:smallCaps w:val="0"/>
        <w:strike w:val="0"/>
        <w:dstrike w:val="0"/>
        <w:position w:val="0"/>
        <w:sz w:val="24"/>
        <w:szCs w:val="24"/>
        <w:shd w:val="clear" w:color="auto" w:fill="auto"/>
        <w:vertAlign w:val="baseline"/>
      </w:rPr>
    </w:lvl>
    <w:lvl w:ilvl="5">
      <w:start w:val="1"/>
      <w:numFmt w:val="decimal"/>
      <w:lvlText w:val="%6."/>
      <w:lvlJc w:val="left"/>
      <w:pPr>
        <w:tabs>
          <w:tab w:val="num" w:pos="0"/>
        </w:tabs>
        <w:ind w:left="4281" w:hanging="398"/>
      </w:pPr>
      <w:rPr>
        <w:caps w:val="0"/>
        <w:smallCaps w:val="0"/>
        <w:strike w:val="0"/>
        <w:dstrike w:val="0"/>
        <w:position w:val="0"/>
        <w:sz w:val="24"/>
        <w:szCs w:val="24"/>
        <w:shd w:val="clear" w:color="auto" w:fill="auto"/>
        <w:vertAlign w:val="baseline"/>
      </w:rPr>
    </w:lvl>
    <w:lvl w:ilvl="6">
      <w:start w:val="1"/>
      <w:numFmt w:val="lowerLetter"/>
      <w:lvlText w:val="%7."/>
      <w:lvlJc w:val="left"/>
      <w:pPr>
        <w:tabs>
          <w:tab w:val="num" w:pos="0"/>
        </w:tabs>
        <w:ind w:left="4988" w:hanging="385"/>
      </w:pPr>
      <w:rPr>
        <w:caps w:val="0"/>
        <w:smallCaps w:val="0"/>
        <w:strike w:val="0"/>
        <w:dstrike w:val="0"/>
        <w:position w:val="0"/>
        <w:sz w:val="24"/>
        <w:szCs w:val="24"/>
        <w:shd w:val="clear" w:color="auto" w:fill="auto"/>
        <w:vertAlign w:val="baseline"/>
      </w:rPr>
    </w:lvl>
    <w:lvl w:ilvl="7">
      <w:start w:val="1"/>
      <w:numFmt w:val="lowerRoman"/>
      <w:lvlText w:val="%8."/>
      <w:lvlJc w:val="left"/>
      <w:pPr>
        <w:tabs>
          <w:tab w:val="num" w:pos="0"/>
        </w:tabs>
        <w:ind w:left="5706" w:hanging="505"/>
      </w:pPr>
      <w:rPr>
        <w:caps w:val="0"/>
        <w:smallCaps w:val="0"/>
        <w:strike w:val="0"/>
        <w:dstrike w:val="0"/>
        <w:position w:val="0"/>
        <w:sz w:val="24"/>
        <w:szCs w:val="24"/>
        <w:shd w:val="clear" w:color="auto" w:fill="auto"/>
        <w:vertAlign w:val="baseline"/>
      </w:rPr>
    </w:lvl>
    <w:lvl w:ilvl="8">
      <w:start w:val="1"/>
      <w:numFmt w:val="decimal"/>
      <w:lvlText w:val="%9."/>
      <w:lvlJc w:val="left"/>
      <w:pPr>
        <w:tabs>
          <w:tab w:val="num" w:pos="0"/>
        </w:tabs>
        <w:ind w:left="6402" w:hanging="357"/>
      </w:pPr>
      <w:rPr>
        <w:caps w:val="0"/>
        <w:smallCaps w:val="0"/>
        <w:strike w:val="0"/>
        <w:dstrike w:val="0"/>
        <w:position w:val="0"/>
        <w:sz w:val="24"/>
        <w:szCs w:val="24"/>
        <w:shd w:val="clear" w:color="auto" w:fill="auto"/>
        <w:vertAlign w:val="baseline"/>
      </w:rPr>
    </w:lvl>
  </w:abstractNum>
  <w:abstractNum w:abstractNumId="5">
    <w:nsid w:val="514E5350"/>
    <w:multiLevelType w:val="multilevel"/>
    <w:tmpl w:val="C7CC6D20"/>
    <w:lvl w:ilvl="0">
      <w:start w:val="1"/>
      <w:numFmt w:val="decimal"/>
      <w:lvlText w:val="%1."/>
      <w:lvlJc w:val="left"/>
      <w:pPr>
        <w:tabs>
          <w:tab w:val="num" w:pos="0"/>
        </w:tabs>
        <w:ind w:left="357" w:hanging="357"/>
      </w:pPr>
      <w:rPr>
        <w:caps w:val="0"/>
        <w:smallCaps w:val="0"/>
        <w:strike w:val="0"/>
        <w:dstrike w:val="0"/>
        <w:position w:val="0"/>
        <w:sz w:val="20"/>
        <w:szCs w:val="20"/>
        <w:shd w:val="clear" w:color="auto" w:fill="auto"/>
        <w:vertAlign w:val="baseline"/>
      </w:rPr>
    </w:lvl>
    <w:lvl w:ilvl="1">
      <w:start w:val="1"/>
      <w:numFmt w:val="decimal"/>
      <w:lvlText w:val="%2."/>
      <w:lvlJc w:val="left"/>
      <w:pPr>
        <w:tabs>
          <w:tab w:val="num" w:pos="0"/>
        </w:tabs>
        <w:ind w:left="753" w:hanging="393"/>
      </w:pPr>
      <w:rPr>
        <w:caps w:val="0"/>
        <w:smallCaps w:val="0"/>
        <w:strike w:val="0"/>
        <w:dstrike w:val="0"/>
        <w:position w:val="0"/>
        <w:sz w:val="20"/>
        <w:szCs w:val="20"/>
        <w:shd w:val="clear" w:color="auto" w:fill="auto"/>
        <w:vertAlign w:val="baseline"/>
      </w:rPr>
    </w:lvl>
    <w:lvl w:ilvl="2">
      <w:start w:val="1"/>
      <w:numFmt w:val="decimal"/>
      <w:lvlText w:val="%3."/>
      <w:lvlJc w:val="left"/>
      <w:pPr>
        <w:tabs>
          <w:tab w:val="num" w:pos="0"/>
        </w:tabs>
        <w:ind w:left="1113" w:hanging="393"/>
      </w:pPr>
      <w:rPr>
        <w:caps w:val="0"/>
        <w:smallCaps w:val="0"/>
        <w:strike w:val="0"/>
        <w:dstrike w:val="0"/>
        <w:position w:val="0"/>
        <w:sz w:val="20"/>
        <w:szCs w:val="20"/>
        <w:shd w:val="clear" w:color="auto" w:fill="auto"/>
        <w:vertAlign w:val="baseline"/>
      </w:rPr>
    </w:lvl>
    <w:lvl w:ilvl="3">
      <w:start w:val="1"/>
      <w:numFmt w:val="decimal"/>
      <w:lvlText w:val="%4."/>
      <w:lvlJc w:val="left"/>
      <w:pPr>
        <w:tabs>
          <w:tab w:val="num" w:pos="0"/>
        </w:tabs>
        <w:ind w:left="1473" w:hanging="392"/>
      </w:pPr>
      <w:rPr>
        <w:caps w:val="0"/>
        <w:smallCaps w:val="0"/>
        <w:strike w:val="0"/>
        <w:dstrike w:val="0"/>
        <w:position w:val="0"/>
        <w:sz w:val="20"/>
        <w:szCs w:val="20"/>
        <w:shd w:val="clear" w:color="auto" w:fill="auto"/>
        <w:vertAlign w:val="baseline"/>
      </w:rPr>
    </w:lvl>
    <w:lvl w:ilvl="4">
      <w:start w:val="1"/>
      <w:numFmt w:val="decimal"/>
      <w:lvlText w:val="%5."/>
      <w:lvlJc w:val="left"/>
      <w:pPr>
        <w:tabs>
          <w:tab w:val="num" w:pos="0"/>
        </w:tabs>
        <w:ind w:left="1833" w:hanging="393"/>
      </w:pPr>
      <w:rPr>
        <w:caps w:val="0"/>
        <w:smallCaps w:val="0"/>
        <w:strike w:val="0"/>
        <w:dstrike w:val="0"/>
        <w:position w:val="0"/>
        <w:sz w:val="20"/>
        <w:szCs w:val="20"/>
        <w:shd w:val="clear" w:color="auto" w:fill="auto"/>
        <w:vertAlign w:val="baseline"/>
      </w:rPr>
    </w:lvl>
    <w:lvl w:ilvl="5">
      <w:start w:val="1"/>
      <w:numFmt w:val="decimal"/>
      <w:lvlText w:val="%6."/>
      <w:lvlJc w:val="left"/>
      <w:pPr>
        <w:tabs>
          <w:tab w:val="num" w:pos="0"/>
        </w:tabs>
        <w:ind w:left="2193" w:hanging="393"/>
      </w:pPr>
      <w:rPr>
        <w:caps w:val="0"/>
        <w:smallCaps w:val="0"/>
        <w:strike w:val="0"/>
        <w:dstrike w:val="0"/>
        <w:position w:val="0"/>
        <w:sz w:val="20"/>
        <w:szCs w:val="20"/>
        <w:shd w:val="clear" w:color="auto" w:fill="auto"/>
        <w:vertAlign w:val="baseline"/>
      </w:rPr>
    </w:lvl>
    <w:lvl w:ilvl="6">
      <w:start w:val="1"/>
      <w:numFmt w:val="decimal"/>
      <w:lvlText w:val="%7."/>
      <w:lvlJc w:val="left"/>
      <w:pPr>
        <w:tabs>
          <w:tab w:val="num" w:pos="0"/>
        </w:tabs>
        <w:ind w:left="2553" w:hanging="393"/>
      </w:pPr>
      <w:rPr>
        <w:caps w:val="0"/>
        <w:smallCaps w:val="0"/>
        <w:strike w:val="0"/>
        <w:dstrike w:val="0"/>
        <w:position w:val="0"/>
        <w:sz w:val="20"/>
        <w:szCs w:val="20"/>
        <w:shd w:val="clear" w:color="auto" w:fill="auto"/>
        <w:vertAlign w:val="baseline"/>
      </w:rPr>
    </w:lvl>
    <w:lvl w:ilvl="7">
      <w:start w:val="1"/>
      <w:numFmt w:val="decimal"/>
      <w:lvlText w:val="%8."/>
      <w:lvlJc w:val="left"/>
      <w:pPr>
        <w:tabs>
          <w:tab w:val="num" w:pos="0"/>
        </w:tabs>
        <w:ind w:left="2913" w:hanging="393"/>
      </w:pPr>
      <w:rPr>
        <w:caps w:val="0"/>
        <w:smallCaps w:val="0"/>
        <w:strike w:val="0"/>
        <w:dstrike w:val="0"/>
        <w:position w:val="0"/>
        <w:sz w:val="20"/>
        <w:szCs w:val="20"/>
        <w:shd w:val="clear" w:color="auto" w:fill="auto"/>
        <w:vertAlign w:val="baseline"/>
      </w:rPr>
    </w:lvl>
    <w:lvl w:ilvl="8">
      <w:start w:val="1"/>
      <w:numFmt w:val="decimal"/>
      <w:lvlText w:val="%9."/>
      <w:lvlJc w:val="left"/>
      <w:pPr>
        <w:tabs>
          <w:tab w:val="num" w:pos="0"/>
        </w:tabs>
        <w:ind w:left="3273" w:hanging="393"/>
      </w:pPr>
      <w:rPr>
        <w:caps w:val="0"/>
        <w:smallCaps w:val="0"/>
        <w:strike w:val="0"/>
        <w:dstrike w:val="0"/>
        <w:position w:val="0"/>
        <w:sz w:val="20"/>
        <w:szCs w:val="20"/>
        <w:shd w:val="clear" w:color="auto" w:fill="auto"/>
        <w:vertAlign w:val="baseline"/>
      </w:rPr>
    </w:lvl>
  </w:abstractNum>
  <w:abstractNum w:abstractNumId="6">
    <w:nsid w:val="5ABD54D0"/>
    <w:multiLevelType w:val="multilevel"/>
    <w:tmpl w:val="E4461008"/>
    <w:lvl w:ilvl="0">
      <w:start w:val="1"/>
      <w:numFmt w:val="lowerLetter"/>
      <w:lvlText w:val="%1)"/>
      <w:lvlJc w:val="left"/>
      <w:pPr>
        <w:tabs>
          <w:tab w:val="num" w:pos="0"/>
        </w:tabs>
        <w:ind w:left="720" w:hanging="360"/>
      </w:pPr>
      <w:rPr>
        <w:caps w:val="0"/>
        <w:smallCaps w:val="0"/>
        <w:strike w:val="0"/>
        <w:dstrike w:val="0"/>
        <w:position w:val="0"/>
        <w:sz w:val="24"/>
        <w:shd w:val="clear" w:color="auto" w:fill="auto"/>
        <w:vertAlign w:val="baseline"/>
      </w:rPr>
    </w:lvl>
    <w:lvl w:ilvl="1">
      <w:start w:val="1"/>
      <w:numFmt w:val="lowerRoman"/>
      <w:lvlText w:val="%2)"/>
      <w:lvlJc w:val="left"/>
      <w:pPr>
        <w:tabs>
          <w:tab w:val="num" w:pos="0"/>
        </w:tabs>
        <w:ind w:left="1428" w:hanging="469"/>
      </w:pPr>
      <w:rPr>
        <w:caps w:val="0"/>
        <w:smallCaps w:val="0"/>
        <w:strike w:val="0"/>
        <w:dstrike w:val="0"/>
        <w:position w:val="0"/>
        <w:sz w:val="24"/>
        <w:shd w:val="clear" w:color="auto" w:fill="auto"/>
        <w:vertAlign w:val="baseline"/>
      </w:rPr>
    </w:lvl>
    <w:lvl w:ilvl="2">
      <w:start w:val="1"/>
      <w:numFmt w:val="decimal"/>
      <w:lvlText w:val="%3)"/>
      <w:lvlJc w:val="left"/>
      <w:pPr>
        <w:tabs>
          <w:tab w:val="num" w:pos="0"/>
        </w:tabs>
        <w:ind w:left="2136" w:hanging="336"/>
      </w:pPr>
      <w:rPr>
        <w:caps w:val="0"/>
        <w:smallCaps w:val="0"/>
        <w:strike w:val="0"/>
        <w:dstrike w:val="0"/>
        <w:position w:val="0"/>
        <w:sz w:val="24"/>
        <w:shd w:val="clear" w:color="auto" w:fill="auto"/>
        <w:vertAlign w:val="baseline"/>
      </w:rPr>
    </w:lvl>
    <w:lvl w:ilvl="3">
      <w:start w:val="1"/>
      <w:numFmt w:val="lowerLetter"/>
      <w:lvlText w:val="(%4)"/>
      <w:lvlJc w:val="left"/>
      <w:pPr>
        <w:tabs>
          <w:tab w:val="num" w:pos="0"/>
        </w:tabs>
        <w:ind w:left="2844" w:hanging="324"/>
      </w:pPr>
      <w:rPr>
        <w:caps w:val="0"/>
        <w:smallCaps w:val="0"/>
        <w:strike w:val="0"/>
        <w:dstrike w:val="0"/>
        <w:position w:val="0"/>
        <w:sz w:val="24"/>
        <w:shd w:val="clear" w:color="auto" w:fill="auto"/>
        <w:vertAlign w:val="baseline"/>
      </w:rPr>
    </w:lvl>
    <w:lvl w:ilvl="4">
      <w:start w:val="1"/>
      <w:numFmt w:val="lowerRoman"/>
      <w:lvlText w:val="(%5)"/>
      <w:lvlJc w:val="left"/>
      <w:pPr>
        <w:tabs>
          <w:tab w:val="num" w:pos="0"/>
        </w:tabs>
        <w:ind w:left="3552" w:hanging="434"/>
      </w:pPr>
      <w:rPr>
        <w:caps w:val="0"/>
        <w:smallCaps w:val="0"/>
        <w:strike w:val="0"/>
        <w:dstrike w:val="0"/>
        <w:position w:val="0"/>
        <w:sz w:val="24"/>
        <w:shd w:val="clear" w:color="auto" w:fill="auto"/>
        <w:vertAlign w:val="baseline"/>
      </w:rPr>
    </w:lvl>
    <w:lvl w:ilvl="5">
      <w:start w:val="1"/>
      <w:numFmt w:val="decimal"/>
      <w:lvlText w:val="(%6)"/>
      <w:lvlJc w:val="left"/>
      <w:pPr>
        <w:tabs>
          <w:tab w:val="num" w:pos="0"/>
        </w:tabs>
        <w:ind w:left="4260" w:hanging="300"/>
      </w:pPr>
      <w:rPr>
        <w:caps w:val="0"/>
        <w:smallCaps w:val="0"/>
        <w:strike w:val="0"/>
        <w:dstrike w:val="0"/>
        <w:position w:val="0"/>
        <w:sz w:val="24"/>
        <w:shd w:val="clear" w:color="auto" w:fill="auto"/>
        <w:vertAlign w:val="baseline"/>
      </w:rPr>
    </w:lvl>
    <w:lvl w:ilvl="6">
      <w:start w:val="1"/>
      <w:numFmt w:val="lowerLetter"/>
      <w:lvlText w:val="%7."/>
      <w:lvlJc w:val="left"/>
      <w:pPr>
        <w:tabs>
          <w:tab w:val="num" w:pos="0"/>
        </w:tabs>
        <w:ind w:left="4968" w:hanging="288"/>
      </w:pPr>
      <w:rPr>
        <w:caps w:val="0"/>
        <w:smallCaps w:val="0"/>
        <w:strike w:val="0"/>
        <w:dstrike w:val="0"/>
        <w:position w:val="0"/>
        <w:sz w:val="24"/>
        <w:shd w:val="clear" w:color="auto" w:fill="auto"/>
        <w:vertAlign w:val="baseline"/>
      </w:rPr>
    </w:lvl>
    <w:lvl w:ilvl="7">
      <w:start w:val="1"/>
      <w:numFmt w:val="lowerRoman"/>
      <w:lvlText w:val="%8."/>
      <w:lvlJc w:val="left"/>
      <w:pPr>
        <w:tabs>
          <w:tab w:val="num" w:pos="0"/>
        </w:tabs>
        <w:ind w:left="5676" w:hanging="397"/>
      </w:pPr>
      <w:rPr>
        <w:caps w:val="0"/>
        <w:smallCaps w:val="0"/>
        <w:strike w:val="0"/>
        <w:dstrike w:val="0"/>
        <w:position w:val="0"/>
        <w:sz w:val="24"/>
        <w:shd w:val="clear" w:color="auto" w:fill="auto"/>
        <w:vertAlign w:val="baseline"/>
      </w:rPr>
    </w:lvl>
    <w:lvl w:ilvl="8">
      <w:start w:val="1"/>
      <w:numFmt w:val="decimal"/>
      <w:lvlText w:val="%9."/>
      <w:lvlJc w:val="left"/>
      <w:pPr>
        <w:tabs>
          <w:tab w:val="num" w:pos="0"/>
        </w:tabs>
        <w:ind w:left="6384" w:hanging="264"/>
      </w:pPr>
      <w:rPr>
        <w:caps w:val="0"/>
        <w:smallCaps w:val="0"/>
        <w:strike w:val="0"/>
        <w:dstrike w:val="0"/>
        <w:position w:val="0"/>
        <w:sz w:val="24"/>
        <w:shd w:val="clear" w:color="auto" w:fill="auto"/>
        <w:vertAlign w:val="baseline"/>
      </w:rPr>
    </w:lvl>
  </w:abstractNum>
  <w:abstractNum w:abstractNumId="7">
    <w:nsid w:val="5BF936EB"/>
    <w:multiLevelType w:val="multilevel"/>
    <w:tmpl w:val="22381AC6"/>
    <w:lvl w:ilvl="0">
      <w:start w:val="1"/>
      <w:numFmt w:val="decimal"/>
      <w:lvlText w:val="%1."/>
      <w:lvlJc w:val="left"/>
      <w:pPr>
        <w:tabs>
          <w:tab w:val="num" w:pos="0"/>
        </w:tabs>
        <w:ind w:left="357" w:hanging="357"/>
      </w:pPr>
      <w:rPr>
        <w:caps w:val="0"/>
        <w:smallCaps w:val="0"/>
        <w:strike w:val="0"/>
        <w:dstrike w:val="0"/>
        <w:position w:val="0"/>
        <w:sz w:val="20"/>
        <w:szCs w:val="20"/>
        <w:shd w:val="clear" w:color="auto" w:fill="auto"/>
        <w:vertAlign w:val="baseline"/>
      </w:rPr>
    </w:lvl>
    <w:lvl w:ilvl="1">
      <w:start w:val="1"/>
      <w:numFmt w:val="decimal"/>
      <w:lvlText w:val="%2."/>
      <w:lvlJc w:val="left"/>
      <w:pPr>
        <w:tabs>
          <w:tab w:val="num" w:pos="0"/>
        </w:tabs>
        <w:ind w:left="753" w:hanging="393"/>
      </w:pPr>
      <w:rPr>
        <w:caps w:val="0"/>
        <w:smallCaps w:val="0"/>
        <w:strike w:val="0"/>
        <w:dstrike w:val="0"/>
        <w:position w:val="0"/>
        <w:sz w:val="20"/>
        <w:szCs w:val="20"/>
        <w:shd w:val="clear" w:color="auto" w:fill="auto"/>
        <w:vertAlign w:val="baseline"/>
      </w:rPr>
    </w:lvl>
    <w:lvl w:ilvl="2">
      <w:start w:val="1"/>
      <w:numFmt w:val="decimal"/>
      <w:lvlText w:val="%3."/>
      <w:lvlJc w:val="left"/>
      <w:pPr>
        <w:tabs>
          <w:tab w:val="num" w:pos="0"/>
        </w:tabs>
        <w:ind w:left="1113" w:hanging="393"/>
      </w:pPr>
      <w:rPr>
        <w:caps w:val="0"/>
        <w:smallCaps w:val="0"/>
        <w:strike w:val="0"/>
        <w:dstrike w:val="0"/>
        <w:position w:val="0"/>
        <w:sz w:val="20"/>
        <w:szCs w:val="20"/>
        <w:shd w:val="clear" w:color="auto" w:fill="auto"/>
        <w:vertAlign w:val="baseline"/>
      </w:rPr>
    </w:lvl>
    <w:lvl w:ilvl="3">
      <w:start w:val="1"/>
      <w:numFmt w:val="decimal"/>
      <w:lvlText w:val="%4."/>
      <w:lvlJc w:val="left"/>
      <w:pPr>
        <w:tabs>
          <w:tab w:val="num" w:pos="0"/>
        </w:tabs>
        <w:ind w:left="1473" w:hanging="392"/>
      </w:pPr>
      <w:rPr>
        <w:caps w:val="0"/>
        <w:smallCaps w:val="0"/>
        <w:strike w:val="0"/>
        <w:dstrike w:val="0"/>
        <w:position w:val="0"/>
        <w:sz w:val="20"/>
        <w:szCs w:val="20"/>
        <w:shd w:val="clear" w:color="auto" w:fill="auto"/>
        <w:vertAlign w:val="baseline"/>
      </w:rPr>
    </w:lvl>
    <w:lvl w:ilvl="4">
      <w:start w:val="1"/>
      <w:numFmt w:val="decimal"/>
      <w:lvlText w:val="%5."/>
      <w:lvlJc w:val="left"/>
      <w:pPr>
        <w:tabs>
          <w:tab w:val="num" w:pos="0"/>
        </w:tabs>
        <w:ind w:left="1833" w:hanging="393"/>
      </w:pPr>
      <w:rPr>
        <w:caps w:val="0"/>
        <w:smallCaps w:val="0"/>
        <w:strike w:val="0"/>
        <w:dstrike w:val="0"/>
        <w:position w:val="0"/>
        <w:sz w:val="20"/>
        <w:szCs w:val="20"/>
        <w:shd w:val="clear" w:color="auto" w:fill="auto"/>
        <w:vertAlign w:val="baseline"/>
      </w:rPr>
    </w:lvl>
    <w:lvl w:ilvl="5">
      <w:start w:val="1"/>
      <w:numFmt w:val="decimal"/>
      <w:lvlText w:val="%6."/>
      <w:lvlJc w:val="left"/>
      <w:pPr>
        <w:tabs>
          <w:tab w:val="num" w:pos="0"/>
        </w:tabs>
        <w:ind w:left="2193" w:hanging="393"/>
      </w:pPr>
      <w:rPr>
        <w:caps w:val="0"/>
        <w:smallCaps w:val="0"/>
        <w:strike w:val="0"/>
        <w:dstrike w:val="0"/>
        <w:position w:val="0"/>
        <w:sz w:val="20"/>
        <w:szCs w:val="20"/>
        <w:shd w:val="clear" w:color="auto" w:fill="auto"/>
        <w:vertAlign w:val="baseline"/>
      </w:rPr>
    </w:lvl>
    <w:lvl w:ilvl="6">
      <w:start w:val="1"/>
      <w:numFmt w:val="decimal"/>
      <w:lvlText w:val="%7."/>
      <w:lvlJc w:val="left"/>
      <w:pPr>
        <w:tabs>
          <w:tab w:val="num" w:pos="0"/>
        </w:tabs>
        <w:ind w:left="2553" w:hanging="393"/>
      </w:pPr>
      <w:rPr>
        <w:caps w:val="0"/>
        <w:smallCaps w:val="0"/>
        <w:strike w:val="0"/>
        <w:dstrike w:val="0"/>
        <w:position w:val="0"/>
        <w:sz w:val="20"/>
        <w:szCs w:val="20"/>
        <w:shd w:val="clear" w:color="auto" w:fill="auto"/>
        <w:vertAlign w:val="baseline"/>
      </w:rPr>
    </w:lvl>
    <w:lvl w:ilvl="7">
      <w:start w:val="1"/>
      <w:numFmt w:val="decimal"/>
      <w:lvlText w:val="%8."/>
      <w:lvlJc w:val="left"/>
      <w:pPr>
        <w:tabs>
          <w:tab w:val="num" w:pos="0"/>
        </w:tabs>
        <w:ind w:left="2913" w:hanging="393"/>
      </w:pPr>
      <w:rPr>
        <w:caps w:val="0"/>
        <w:smallCaps w:val="0"/>
        <w:strike w:val="0"/>
        <w:dstrike w:val="0"/>
        <w:position w:val="0"/>
        <w:sz w:val="20"/>
        <w:szCs w:val="20"/>
        <w:shd w:val="clear" w:color="auto" w:fill="auto"/>
        <w:vertAlign w:val="baseline"/>
      </w:rPr>
    </w:lvl>
    <w:lvl w:ilvl="8">
      <w:start w:val="1"/>
      <w:numFmt w:val="decimal"/>
      <w:lvlText w:val="%9."/>
      <w:lvlJc w:val="left"/>
      <w:pPr>
        <w:tabs>
          <w:tab w:val="num" w:pos="0"/>
        </w:tabs>
        <w:ind w:left="3273" w:hanging="393"/>
      </w:pPr>
      <w:rPr>
        <w:caps w:val="0"/>
        <w:smallCaps w:val="0"/>
        <w:strike w:val="0"/>
        <w:dstrike w:val="0"/>
        <w:position w:val="0"/>
        <w:sz w:val="20"/>
        <w:szCs w:val="20"/>
        <w:shd w:val="clear" w:color="auto" w:fill="auto"/>
        <w:vertAlign w:val="baseline"/>
      </w:rPr>
    </w:lvl>
  </w:abstractNum>
  <w:abstractNum w:abstractNumId="8">
    <w:nsid w:val="611776A7"/>
    <w:multiLevelType w:val="multilevel"/>
    <w:tmpl w:val="4FC6C1A6"/>
    <w:lvl w:ilvl="0">
      <w:start w:val="1"/>
      <w:numFmt w:val="lowerLetter"/>
      <w:lvlText w:val="%1."/>
      <w:lvlJc w:val="left"/>
      <w:pPr>
        <w:tabs>
          <w:tab w:val="num" w:pos="0"/>
        </w:tabs>
        <w:ind w:left="720" w:hanging="360"/>
      </w:pPr>
      <w:rPr>
        <w:caps w:val="0"/>
        <w:smallCaps w:val="0"/>
        <w:strike w:val="0"/>
        <w:dstrike w:val="0"/>
        <w:position w:val="0"/>
        <w:sz w:val="24"/>
        <w:shd w:val="clear" w:color="auto" w:fill="auto"/>
        <w:vertAlign w:val="baseline"/>
      </w:rPr>
    </w:lvl>
    <w:lvl w:ilvl="1">
      <w:start w:val="3"/>
      <w:numFmt w:val="lowerRoman"/>
      <w:lvlText w:val="%2."/>
      <w:lvlJc w:val="left"/>
      <w:pPr>
        <w:tabs>
          <w:tab w:val="num" w:pos="0"/>
        </w:tabs>
        <w:ind w:left="992" w:hanging="262"/>
      </w:pPr>
      <w:rPr>
        <w:caps w:val="0"/>
        <w:smallCaps w:val="0"/>
        <w:strike w:val="0"/>
        <w:dstrike w:val="0"/>
        <w:position w:val="0"/>
        <w:sz w:val="24"/>
        <w:shd w:val="clear" w:color="auto" w:fill="auto"/>
        <w:vertAlign w:val="baseline"/>
      </w:rPr>
    </w:lvl>
    <w:lvl w:ilvl="2">
      <w:start w:val="1"/>
      <w:numFmt w:val="decimal"/>
      <w:lvlText w:val="%3."/>
      <w:lvlJc w:val="left"/>
      <w:pPr>
        <w:tabs>
          <w:tab w:val="num" w:pos="0"/>
        </w:tabs>
        <w:ind w:left="1712" w:hanging="140"/>
      </w:pPr>
      <w:rPr>
        <w:caps w:val="0"/>
        <w:smallCaps w:val="0"/>
        <w:strike w:val="0"/>
        <w:dstrike w:val="0"/>
        <w:position w:val="0"/>
        <w:sz w:val="24"/>
        <w:shd w:val="clear" w:color="auto" w:fill="auto"/>
        <w:vertAlign w:val="baseline"/>
      </w:rPr>
    </w:lvl>
    <w:lvl w:ilvl="3">
      <w:start w:val="1"/>
      <w:numFmt w:val="lowerLetter"/>
      <w:lvlText w:val="%4."/>
      <w:lvlJc w:val="left"/>
      <w:pPr>
        <w:tabs>
          <w:tab w:val="num" w:pos="0"/>
        </w:tabs>
        <w:ind w:left="2432" w:hanging="140"/>
      </w:pPr>
      <w:rPr>
        <w:caps w:val="0"/>
        <w:smallCaps w:val="0"/>
        <w:strike w:val="0"/>
        <w:dstrike w:val="0"/>
        <w:position w:val="0"/>
        <w:sz w:val="24"/>
        <w:shd w:val="clear" w:color="auto" w:fill="auto"/>
        <w:vertAlign w:val="baseline"/>
      </w:rPr>
    </w:lvl>
    <w:lvl w:ilvl="4">
      <w:start w:val="1"/>
      <w:numFmt w:val="lowerRoman"/>
      <w:lvlText w:val="%5."/>
      <w:lvlJc w:val="left"/>
      <w:pPr>
        <w:tabs>
          <w:tab w:val="num" w:pos="0"/>
        </w:tabs>
        <w:ind w:left="3152" w:hanging="262"/>
      </w:pPr>
      <w:rPr>
        <w:caps w:val="0"/>
        <w:smallCaps w:val="0"/>
        <w:strike w:val="0"/>
        <w:dstrike w:val="0"/>
        <w:position w:val="0"/>
        <w:sz w:val="24"/>
        <w:shd w:val="clear" w:color="auto" w:fill="auto"/>
        <w:vertAlign w:val="baseline"/>
      </w:rPr>
    </w:lvl>
    <w:lvl w:ilvl="5">
      <w:start w:val="1"/>
      <w:numFmt w:val="decimal"/>
      <w:lvlText w:val="%6."/>
      <w:lvlJc w:val="left"/>
      <w:pPr>
        <w:tabs>
          <w:tab w:val="num" w:pos="0"/>
        </w:tabs>
        <w:ind w:left="3872" w:hanging="140"/>
      </w:pPr>
      <w:rPr>
        <w:caps w:val="0"/>
        <w:smallCaps w:val="0"/>
        <w:strike w:val="0"/>
        <w:dstrike w:val="0"/>
        <w:position w:val="0"/>
        <w:sz w:val="24"/>
        <w:shd w:val="clear" w:color="auto" w:fill="auto"/>
        <w:vertAlign w:val="baseline"/>
      </w:rPr>
    </w:lvl>
    <w:lvl w:ilvl="6">
      <w:start w:val="1"/>
      <w:numFmt w:val="lowerLetter"/>
      <w:lvlText w:val="%7."/>
      <w:lvlJc w:val="left"/>
      <w:pPr>
        <w:tabs>
          <w:tab w:val="num" w:pos="0"/>
        </w:tabs>
        <w:ind w:left="4592" w:hanging="140"/>
      </w:pPr>
      <w:rPr>
        <w:caps w:val="0"/>
        <w:smallCaps w:val="0"/>
        <w:strike w:val="0"/>
        <w:dstrike w:val="0"/>
        <w:position w:val="0"/>
        <w:sz w:val="24"/>
        <w:shd w:val="clear" w:color="auto" w:fill="auto"/>
        <w:vertAlign w:val="baseline"/>
      </w:rPr>
    </w:lvl>
    <w:lvl w:ilvl="7">
      <w:start w:val="1"/>
      <w:numFmt w:val="lowerRoman"/>
      <w:lvlText w:val="%8."/>
      <w:lvlJc w:val="left"/>
      <w:pPr>
        <w:tabs>
          <w:tab w:val="num" w:pos="0"/>
        </w:tabs>
        <w:ind w:left="5312" w:hanging="261"/>
      </w:pPr>
      <w:rPr>
        <w:caps w:val="0"/>
        <w:smallCaps w:val="0"/>
        <w:strike w:val="0"/>
        <w:dstrike w:val="0"/>
        <w:position w:val="0"/>
        <w:sz w:val="24"/>
        <w:shd w:val="clear" w:color="auto" w:fill="auto"/>
        <w:vertAlign w:val="baseline"/>
      </w:rPr>
    </w:lvl>
    <w:lvl w:ilvl="8">
      <w:start w:val="1"/>
      <w:numFmt w:val="decimal"/>
      <w:lvlText w:val="%9."/>
      <w:lvlJc w:val="left"/>
      <w:pPr>
        <w:tabs>
          <w:tab w:val="num" w:pos="0"/>
        </w:tabs>
        <w:ind w:left="6032" w:hanging="140"/>
      </w:pPr>
      <w:rPr>
        <w:caps w:val="0"/>
        <w:smallCaps w:val="0"/>
        <w:strike w:val="0"/>
        <w:dstrike w:val="0"/>
        <w:position w:val="0"/>
        <w:sz w:val="24"/>
        <w:shd w:val="clear" w:color="auto" w:fill="auto"/>
        <w:vertAlign w:val="baseline"/>
      </w:rPr>
    </w:lvl>
  </w:abstractNum>
  <w:abstractNum w:abstractNumId="9">
    <w:nsid w:val="746106B6"/>
    <w:multiLevelType w:val="multilevel"/>
    <w:tmpl w:val="3FF4CC64"/>
    <w:lvl w:ilvl="0">
      <w:start w:val="1"/>
      <w:numFmt w:val="lowerLetter"/>
      <w:lvlText w:val="%1."/>
      <w:lvlJc w:val="left"/>
      <w:pPr>
        <w:tabs>
          <w:tab w:val="num" w:pos="0"/>
        </w:tabs>
        <w:ind w:left="287" w:hanging="287"/>
      </w:pPr>
      <w:rPr>
        <w:caps w:val="0"/>
        <w:smallCaps w:val="0"/>
        <w:strike w:val="0"/>
        <w:dstrike w:val="0"/>
        <w:position w:val="0"/>
        <w:sz w:val="24"/>
        <w:shd w:val="clear" w:color="auto" w:fill="auto"/>
        <w:vertAlign w:val="baseline"/>
      </w:rPr>
    </w:lvl>
    <w:lvl w:ilvl="1">
      <w:start w:val="1"/>
      <w:numFmt w:val="lowerLetter"/>
      <w:lvlText w:val="%1.%2."/>
      <w:lvlJc w:val="left"/>
      <w:pPr>
        <w:tabs>
          <w:tab w:val="num" w:pos="0"/>
        </w:tabs>
        <w:ind w:left="1315" w:hanging="315"/>
      </w:pPr>
      <w:rPr>
        <w:caps w:val="0"/>
        <w:smallCaps w:val="0"/>
        <w:strike w:val="0"/>
        <w:dstrike w:val="0"/>
        <w:position w:val="0"/>
        <w:sz w:val="20"/>
        <w:szCs w:val="20"/>
        <w:shd w:val="clear" w:color="auto" w:fill="auto"/>
        <w:vertAlign w:val="baseline"/>
      </w:rPr>
    </w:lvl>
    <w:lvl w:ilvl="2">
      <w:start w:val="1"/>
      <w:numFmt w:val="lowerLetter"/>
      <w:lvlText w:val="%1.%2.%3."/>
      <w:lvlJc w:val="left"/>
      <w:pPr>
        <w:tabs>
          <w:tab w:val="num" w:pos="0"/>
        </w:tabs>
        <w:ind w:left="2315" w:hanging="315"/>
      </w:pPr>
      <w:rPr>
        <w:caps w:val="0"/>
        <w:smallCaps w:val="0"/>
        <w:strike w:val="0"/>
        <w:dstrike w:val="0"/>
        <w:position w:val="0"/>
        <w:sz w:val="20"/>
        <w:szCs w:val="20"/>
        <w:shd w:val="clear" w:color="auto" w:fill="auto"/>
        <w:vertAlign w:val="baseline"/>
      </w:rPr>
    </w:lvl>
    <w:lvl w:ilvl="3">
      <w:start w:val="1"/>
      <w:numFmt w:val="lowerLetter"/>
      <w:lvlText w:val="%1.%2.%3.%4."/>
      <w:lvlJc w:val="left"/>
      <w:pPr>
        <w:tabs>
          <w:tab w:val="num" w:pos="0"/>
        </w:tabs>
        <w:ind w:left="3315" w:hanging="315"/>
      </w:pPr>
      <w:rPr>
        <w:caps w:val="0"/>
        <w:smallCaps w:val="0"/>
        <w:strike w:val="0"/>
        <w:dstrike w:val="0"/>
        <w:position w:val="0"/>
        <w:sz w:val="20"/>
        <w:szCs w:val="20"/>
        <w:shd w:val="clear" w:color="auto" w:fill="auto"/>
        <w:vertAlign w:val="baseline"/>
      </w:rPr>
    </w:lvl>
    <w:lvl w:ilvl="4">
      <w:start w:val="1"/>
      <w:numFmt w:val="lowerLetter"/>
      <w:lvlText w:val="%1.%2.%3.%4.%5."/>
      <w:lvlJc w:val="left"/>
      <w:pPr>
        <w:tabs>
          <w:tab w:val="num" w:pos="0"/>
        </w:tabs>
        <w:ind w:left="4315" w:hanging="315"/>
      </w:pPr>
      <w:rPr>
        <w:caps w:val="0"/>
        <w:smallCaps w:val="0"/>
        <w:strike w:val="0"/>
        <w:dstrike w:val="0"/>
        <w:position w:val="0"/>
        <w:sz w:val="20"/>
        <w:szCs w:val="20"/>
        <w:shd w:val="clear" w:color="auto" w:fill="auto"/>
        <w:vertAlign w:val="baseline"/>
      </w:rPr>
    </w:lvl>
    <w:lvl w:ilvl="5">
      <w:start w:val="1"/>
      <w:numFmt w:val="lowerLetter"/>
      <w:lvlText w:val="%1.%2.%3.%4.%5.%6."/>
      <w:lvlJc w:val="left"/>
      <w:pPr>
        <w:tabs>
          <w:tab w:val="num" w:pos="0"/>
        </w:tabs>
        <w:ind w:left="5315" w:hanging="315"/>
      </w:pPr>
      <w:rPr>
        <w:caps w:val="0"/>
        <w:smallCaps w:val="0"/>
        <w:strike w:val="0"/>
        <w:dstrike w:val="0"/>
        <w:position w:val="0"/>
        <w:sz w:val="20"/>
        <w:szCs w:val="20"/>
        <w:shd w:val="clear" w:color="auto" w:fill="auto"/>
        <w:vertAlign w:val="baseline"/>
      </w:rPr>
    </w:lvl>
    <w:lvl w:ilvl="6">
      <w:start w:val="1"/>
      <w:numFmt w:val="lowerLetter"/>
      <w:lvlText w:val="%1.%2.%3.%4.%5.%6.%7."/>
      <w:lvlJc w:val="left"/>
      <w:pPr>
        <w:tabs>
          <w:tab w:val="num" w:pos="0"/>
        </w:tabs>
        <w:ind w:left="6315" w:hanging="315"/>
      </w:pPr>
      <w:rPr>
        <w:caps w:val="0"/>
        <w:smallCaps w:val="0"/>
        <w:strike w:val="0"/>
        <w:dstrike w:val="0"/>
        <w:position w:val="0"/>
        <w:sz w:val="20"/>
        <w:szCs w:val="20"/>
        <w:shd w:val="clear" w:color="auto" w:fill="auto"/>
        <w:vertAlign w:val="baseline"/>
      </w:rPr>
    </w:lvl>
    <w:lvl w:ilvl="7">
      <w:start w:val="1"/>
      <w:numFmt w:val="lowerLetter"/>
      <w:lvlText w:val="%1.%2.%3.%4.%5.%6.%7.%8."/>
      <w:lvlJc w:val="left"/>
      <w:pPr>
        <w:tabs>
          <w:tab w:val="num" w:pos="0"/>
        </w:tabs>
        <w:ind w:left="7315" w:hanging="315"/>
      </w:pPr>
      <w:rPr>
        <w:caps w:val="0"/>
        <w:smallCaps w:val="0"/>
        <w:strike w:val="0"/>
        <w:dstrike w:val="0"/>
        <w:position w:val="0"/>
        <w:sz w:val="20"/>
        <w:szCs w:val="20"/>
        <w:shd w:val="clear" w:color="auto" w:fill="auto"/>
        <w:vertAlign w:val="baseline"/>
      </w:rPr>
    </w:lvl>
    <w:lvl w:ilvl="8">
      <w:start w:val="1"/>
      <w:numFmt w:val="lowerLetter"/>
      <w:lvlText w:val="%1.%2.%3.%4.%5.%6.%7.%8.%9."/>
      <w:lvlJc w:val="left"/>
      <w:pPr>
        <w:tabs>
          <w:tab w:val="num" w:pos="0"/>
        </w:tabs>
        <w:ind w:left="8315" w:hanging="315"/>
      </w:pPr>
      <w:rPr>
        <w:caps w:val="0"/>
        <w:smallCaps w:val="0"/>
        <w:strike w:val="0"/>
        <w:dstrike w:val="0"/>
        <w:position w:val="0"/>
        <w:sz w:val="20"/>
        <w:szCs w:val="20"/>
        <w:shd w:val="clear" w:color="auto" w:fill="auto"/>
        <w:vertAlign w:val="baseline"/>
      </w:rPr>
    </w:lvl>
  </w:abstractNum>
  <w:abstractNum w:abstractNumId="10">
    <w:nsid w:val="787E5D95"/>
    <w:multiLevelType w:val="multilevel"/>
    <w:tmpl w:val="B31CA6B8"/>
    <w:lvl w:ilvl="0">
      <w:start w:val="1"/>
      <w:numFmt w:val="lowerLetter"/>
      <w:lvlText w:val="%1."/>
      <w:lvlJc w:val="left"/>
      <w:pPr>
        <w:tabs>
          <w:tab w:val="num" w:pos="0"/>
        </w:tabs>
        <w:ind w:left="720" w:hanging="360"/>
      </w:pPr>
      <w:rPr>
        <w:caps w:val="0"/>
        <w:smallCaps w:val="0"/>
        <w:strike w:val="0"/>
        <w:dstrike w:val="0"/>
        <w:position w:val="0"/>
        <w:sz w:val="24"/>
        <w:shd w:val="clear" w:color="auto" w:fill="auto"/>
        <w:vertAlign w:val="baseline"/>
      </w:rPr>
    </w:lvl>
    <w:lvl w:ilvl="1">
      <w:start w:val="1"/>
      <w:numFmt w:val="lowerRoman"/>
      <w:lvlText w:val="%2."/>
      <w:lvlJc w:val="left"/>
      <w:pPr>
        <w:tabs>
          <w:tab w:val="num" w:pos="0"/>
        </w:tabs>
        <w:ind w:left="992" w:hanging="262"/>
      </w:pPr>
      <w:rPr>
        <w:caps w:val="0"/>
        <w:smallCaps w:val="0"/>
        <w:strike w:val="0"/>
        <w:dstrike w:val="0"/>
        <w:position w:val="0"/>
        <w:sz w:val="24"/>
        <w:shd w:val="clear" w:color="auto" w:fill="auto"/>
        <w:vertAlign w:val="baseline"/>
      </w:rPr>
    </w:lvl>
    <w:lvl w:ilvl="2">
      <w:start w:val="1"/>
      <w:numFmt w:val="decimal"/>
      <w:lvlText w:val="%3."/>
      <w:lvlJc w:val="left"/>
      <w:pPr>
        <w:tabs>
          <w:tab w:val="num" w:pos="0"/>
        </w:tabs>
        <w:ind w:left="1712" w:hanging="140"/>
      </w:pPr>
      <w:rPr>
        <w:caps w:val="0"/>
        <w:smallCaps w:val="0"/>
        <w:strike w:val="0"/>
        <w:dstrike w:val="0"/>
        <w:position w:val="0"/>
        <w:sz w:val="24"/>
        <w:shd w:val="clear" w:color="auto" w:fill="auto"/>
        <w:vertAlign w:val="baseline"/>
      </w:rPr>
    </w:lvl>
    <w:lvl w:ilvl="3">
      <w:start w:val="1"/>
      <w:numFmt w:val="lowerLetter"/>
      <w:lvlText w:val="%4."/>
      <w:lvlJc w:val="left"/>
      <w:pPr>
        <w:tabs>
          <w:tab w:val="num" w:pos="0"/>
        </w:tabs>
        <w:ind w:left="2432" w:hanging="140"/>
      </w:pPr>
      <w:rPr>
        <w:caps w:val="0"/>
        <w:smallCaps w:val="0"/>
        <w:strike w:val="0"/>
        <w:dstrike w:val="0"/>
        <w:position w:val="0"/>
        <w:sz w:val="24"/>
        <w:shd w:val="clear" w:color="auto" w:fill="auto"/>
        <w:vertAlign w:val="baseline"/>
      </w:rPr>
    </w:lvl>
    <w:lvl w:ilvl="4">
      <w:start w:val="1"/>
      <w:numFmt w:val="lowerRoman"/>
      <w:lvlText w:val="%5."/>
      <w:lvlJc w:val="left"/>
      <w:pPr>
        <w:tabs>
          <w:tab w:val="num" w:pos="0"/>
        </w:tabs>
        <w:ind w:left="3152" w:hanging="262"/>
      </w:pPr>
      <w:rPr>
        <w:caps w:val="0"/>
        <w:smallCaps w:val="0"/>
        <w:strike w:val="0"/>
        <w:dstrike w:val="0"/>
        <w:position w:val="0"/>
        <w:sz w:val="24"/>
        <w:shd w:val="clear" w:color="auto" w:fill="auto"/>
        <w:vertAlign w:val="baseline"/>
      </w:rPr>
    </w:lvl>
    <w:lvl w:ilvl="5">
      <w:start w:val="1"/>
      <w:numFmt w:val="decimal"/>
      <w:lvlText w:val="%6."/>
      <w:lvlJc w:val="left"/>
      <w:pPr>
        <w:tabs>
          <w:tab w:val="num" w:pos="0"/>
        </w:tabs>
        <w:ind w:left="3872" w:hanging="140"/>
      </w:pPr>
      <w:rPr>
        <w:caps w:val="0"/>
        <w:smallCaps w:val="0"/>
        <w:strike w:val="0"/>
        <w:dstrike w:val="0"/>
        <w:position w:val="0"/>
        <w:sz w:val="24"/>
        <w:shd w:val="clear" w:color="auto" w:fill="auto"/>
        <w:vertAlign w:val="baseline"/>
      </w:rPr>
    </w:lvl>
    <w:lvl w:ilvl="6">
      <w:start w:val="1"/>
      <w:numFmt w:val="lowerLetter"/>
      <w:lvlText w:val="%7."/>
      <w:lvlJc w:val="left"/>
      <w:pPr>
        <w:tabs>
          <w:tab w:val="num" w:pos="0"/>
        </w:tabs>
        <w:ind w:left="4592" w:hanging="140"/>
      </w:pPr>
      <w:rPr>
        <w:caps w:val="0"/>
        <w:smallCaps w:val="0"/>
        <w:strike w:val="0"/>
        <w:dstrike w:val="0"/>
        <w:position w:val="0"/>
        <w:sz w:val="24"/>
        <w:shd w:val="clear" w:color="auto" w:fill="auto"/>
        <w:vertAlign w:val="baseline"/>
      </w:rPr>
    </w:lvl>
    <w:lvl w:ilvl="7">
      <w:start w:val="1"/>
      <w:numFmt w:val="lowerRoman"/>
      <w:lvlText w:val="%8."/>
      <w:lvlJc w:val="left"/>
      <w:pPr>
        <w:tabs>
          <w:tab w:val="num" w:pos="0"/>
        </w:tabs>
        <w:ind w:left="5312" w:hanging="261"/>
      </w:pPr>
      <w:rPr>
        <w:caps w:val="0"/>
        <w:smallCaps w:val="0"/>
        <w:strike w:val="0"/>
        <w:dstrike w:val="0"/>
        <w:position w:val="0"/>
        <w:sz w:val="24"/>
        <w:shd w:val="clear" w:color="auto" w:fill="auto"/>
        <w:vertAlign w:val="baseline"/>
      </w:rPr>
    </w:lvl>
    <w:lvl w:ilvl="8">
      <w:start w:val="1"/>
      <w:numFmt w:val="decimal"/>
      <w:lvlText w:val="%9."/>
      <w:lvlJc w:val="left"/>
      <w:pPr>
        <w:tabs>
          <w:tab w:val="num" w:pos="0"/>
        </w:tabs>
        <w:ind w:left="6032" w:hanging="140"/>
      </w:pPr>
      <w:rPr>
        <w:caps w:val="0"/>
        <w:smallCaps w:val="0"/>
        <w:strike w:val="0"/>
        <w:dstrike w:val="0"/>
        <w:position w:val="0"/>
        <w:sz w:val="24"/>
        <w:shd w:val="clear" w:color="auto" w:fill="auto"/>
        <w:vertAlign w:val="baseline"/>
      </w:rPr>
    </w:lvl>
  </w:abstractNum>
  <w:abstractNum w:abstractNumId="11">
    <w:nsid w:val="78EE1EDA"/>
    <w:multiLevelType w:val="multilevel"/>
    <w:tmpl w:val="B226D4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5"/>
  </w:num>
  <w:num w:numId="3">
    <w:abstractNumId w:val="9"/>
  </w:num>
  <w:num w:numId="4">
    <w:abstractNumId w:val="7"/>
  </w:num>
  <w:num w:numId="5">
    <w:abstractNumId w:val="4"/>
  </w:num>
  <w:num w:numId="6">
    <w:abstractNumId w:val="1"/>
  </w:num>
  <w:num w:numId="7">
    <w:abstractNumId w:val="0"/>
  </w:num>
  <w:num w:numId="8">
    <w:abstractNumId w:val="10"/>
  </w:num>
  <w:num w:numId="9">
    <w:abstractNumId w:val="3"/>
  </w:num>
  <w:num w:numId="10">
    <w:abstractNumId w:val="6"/>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TrueTypeFonts/>
  <w:proofState w:spelling="clean" w:grammar="clean"/>
  <w:defaultTabStop w:val="720"/>
  <w:autoHyphenation/>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
  <w:rsids>
    <w:rsidRoot w:val="00E401E0"/>
    <w:rsid w:val="00266B11"/>
    <w:rsid w:val="004E32B5"/>
    <w:rsid w:val="00534E73"/>
    <w:rsid w:val="00722BCA"/>
    <w:rsid w:val="007D2061"/>
    <w:rsid w:val="00A50CA7"/>
    <w:rsid w:val="00C60C67"/>
    <w:rsid w:val="00E401E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Lucida Sans"/>
        <w:sz w:val="24"/>
        <w:szCs w:val="24"/>
        <w:lang w:val="es-ES_tradnl"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LO-normal1"/>
    <w:next w:val="LO-normal1"/>
    <w:qFormat/>
    <w:pPr>
      <w:keepNext/>
      <w:keepLines/>
      <w:spacing w:before="480" w:after="120"/>
      <w:outlineLvl w:val="0"/>
    </w:pPr>
    <w:rPr>
      <w:b/>
      <w:bCs/>
      <w:sz w:val="48"/>
      <w:szCs w:val="48"/>
    </w:rPr>
  </w:style>
  <w:style w:type="paragraph" w:styleId="Ttulo2">
    <w:name w:val="heading 2"/>
    <w:basedOn w:val="LO-normal1"/>
    <w:next w:val="LO-normal1"/>
    <w:qFormat/>
    <w:pPr>
      <w:keepNext/>
      <w:keepLines/>
      <w:spacing w:before="360" w:after="80"/>
      <w:outlineLvl w:val="1"/>
    </w:pPr>
    <w:rPr>
      <w:b/>
      <w:bCs/>
      <w:sz w:val="36"/>
      <w:szCs w:val="36"/>
    </w:rPr>
  </w:style>
  <w:style w:type="paragraph" w:styleId="Ttulo3">
    <w:name w:val="heading 3"/>
    <w:basedOn w:val="LO-normal1"/>
    <w:next w:val="LO-normal1"/>
    <w:qFormat/>
    <w:pPr>
      <w:keepNext/>
      <w:keepLines/>
      <w:spacing w:before="280" w:after="80"/>
      <w:outlineLvl w:val="2"/>
    </w:pPr>
    <w:rPr>
      <w:b/>
      <w:bCs/>
      <w:sz w:val="28"/>
      <w:szCs w:val="28"/>
    </w:rPr>
  </w:style>
  <w:style w:type="paragraph" w:styleId="Ttulo4">
    <w:name w:val="heading 4"/>
    <w:basedOn w:val="LO-normal1"/>
    <w:next w:val="LO-normal1"/>
    <w:qFormat/>
    <w:pPr>
      <w:keepNext/>
      <w:keepLines/>
      <w:spacing w:before="240" w:after="40"/>
      <w:outlineLvl w:val="3"/>
    </w:pPr>
    <w:rPr>
      <w:b/>
      <w:bCs/>
    </w:rPr>
  </w:style>
  <w:style w:type="paragraph" w:styleId="Ttulo5">
    <w:name w:val="heading 5"/>
    <w:basedOn w:val="LO-normal1"/>
    <w:next w:val="LO-normal1"/>
    <w:qFormat/>
    <w:pPr>
      <w:keepNext/>
      <w:keepLines/>
      <w:spacing w:before="220" w:after="40"/>
      <w:outlineLvl w:val="4"/>
    </w:pPr>
    <w:rPr>
      <w:b/>
      <w:bCs/>
      <w:sz w:val="22"/>
      <w:szCs w:val="22"/>
    </w:rPr>
  </w:style>
  <w:style w:type="paragraph" w:styleId="Ttulo6">
    <w:name w:val="heading 6"/>
    <w:basedOn w:val="LO-normal1"/>
    <w:next w:val="LO-normal1"/>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rPr>
      <w:u w:val="single"/>
    </w:rPr>
  </w:style>
  <w:style w:type="character" w:customStyle="1" w:styleId="Ninguno">
    <w:name w:val="Ninguno"/>
    <w:qFormat/>
    <w:rPr>
      <w:lang w:val="es-ES_tradnl"/>
    </w:rPr>
  </w:style>
  <w:style w:type="character" w:customStyle="1" w:styleId="Hyperlink0">
    <w:name w:val="Hyperlink.0"/>
    <w:basedOn w:val="Ninguno"/>
    <w:qFormat/>
    <w:rPr>
      <w:outline w:val="0"/>
      <w:color w:val="1155CC"/>
      <w:u w:val="single" w:color="1155CC"/>
      <w:lang w:val="es-ES_tradnl"/>
    </w:rPr>
  </w:style>
  <w:style w:type="character" w:customStyle="1" w:styleId="Hyperlink1">
    <w:name w:val="Hyperlink.1"/>
    <w:basedOn w:val="Ninguno"/>
    <w:qFormat/>
    <w:rPr>
      <w:outline w:val="0"/>
      <w:color w:val="1155CC"/>
      <w:sz w:val="22"/>
      <w:szCs w:val="22"/>
      <w:u w:val="single" w:color="1155CC"/>
      <w:lang w:val="es-ES_tradnl"/>
    </w:rPr>
  </w:style>
  <w:style w:type="paragraph" w:styleId="Ttulo">
    <w:name w:val="Title"/>
    <w:basedOn w:val="LO-normal1"/>
    <w:next w:val="Textoindependiente"/>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Epgrafe">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1">
    <w:name w:val="LO-normal1"/>
    <w:qFormat/>
  </w:style>
  <w:style w:type="paragraph" w:customStyle="1" w:styleId="Encabezadoypie">
    <w:name w:val="Encabezado y pie"/>
    <w:qFormat/>
    <w:pPr>
      <w:tabs>
        <w:tab w:val="right" w:pos="9020"/>
      </w:tabs>
      <w:suppressAutoHyphens w:val="0"/>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LO-normal">
    <w:name w:val="LO-normal"/>
    <w:qFormat/>
    <w:rPr>
      <w:rFonts w:eastAsia="Arial Unicode MS" w:cs="Arial Unicode MS"/>
      <w:color w:val="000000"/>
      <w:u w:color="000000"/>
    </w:rPr>
  </w:style>
  <w:style w:type="paragraph" w:customStyle="1" w:styleId="Predeterminado">
    <w:name w:val="Predeterminado"/>
    <w:qFormat/>
    <w:pPr>
      <w:suppressAutoHyphens w:val="0"/>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Subttulo">
    <w:name w:val="Subtitle"/>
    <w:basedOn w:val="LO-normal1"/>
    <w:next w:val="LO-normal1"/>
    <w:qFormat/>
    <w:pPr>
      <w:keepNext/>
      <w:keepLines/>
      <w:spacing w:before="360" w:after="80"/>
    </w:pPr>
    <w:rPr>
      <w:rFonts w:ascii="Georgia" w:eastAsia="Georgia" w:hAnsi="Georgia" w:cs="Georgia"/>
      <w:i/>
      <w:iCs/>
      <w:color w:val="666666"/>
      <w:sz w:val="48"/>
      <w:szCs w:val="48"/>
    </w:rPr>
  </w:style>
  <w:style w:type="paragraph" w:customStyle="1" w:styleId="Cabeceraypie">
    <w:name w:val="Cabecera y pie"/>
    <w:basedOn w:val="Normal"/>
    <w:qFormat/>
  </w:style>
  <w:style w:type="paragraph" w:styleId="Encabezado">
    <w:name w:val="header"/>
    <w:basedOn w:val="Cabeceraypie"/>
  </w:style>
  <w:style w:type="paragraph" w:styleId="Piedepgina">
    <w:name w:val="footer"/>
    <w:basedOn w:val="Cabeceraypie"/>
  </w:style>
  <w:style w:type="numbering" w:customStyle="1" w:styleId="Estiloimportado1">
    <w:name w:val="Estilo importado 1"/>
    <w:qFormat/>
  </w:style>
  <w:style w:type="numbering" w:customStyle="1" w:styleId="Estiloimportado2">
    <w:name w:val="Estilo importado 2"/>
    <w:qFormat/>
  </w:style>
  <w:style w:type="numbering" w:customStyle="1" w:styleId="Estiloimportado3">
    <w:name w:val="Estilo importado 3"/>
    <w:qFormat/>
  </w:style>
  <w:style w:type="numbering" w:customStyle="1" w:styleId="Estiloimportado4">
    <w:name w:val="Estilo importado 4"/>
    <w:qFormat/>
  </w:style>
  <w:style w:type="numbering" w:customStyle="1" w:styleId="Estiloimportado5">
    <w:name w:val="Estilo importado 5"/>
    <w:qFormat/>
  </w:style>
  <w:style w:type="numbering" w:customStyle="1" w:styleId="Estiloimportado8">
    <w:name w:val="Estilo importado 8"/>
    <w:qFormat/>
  </w:style>
  <w:style w:type="numbering" w:customStyle="1" w:styleId="Estiloimportado10">
    <w:name w:val="Estilo importado 10"/>
    <w:qFormat/>
  </w:style>
  <w:style w:type="numbering" w:customStyle="1" w:styleId="Estiloimportado11">
    <w:name w:val="Estilo importado 11"/>
    <w:qFormat/>
  </w:style>
  <w:style w:type="numbering" w:customStyle="1" w:styleId="Estiloimportado13">
    <w:name w:val="Estilo importado 13"/>
    <w:qFormat/>
  </w:style>
  <w:style w:type="numbering" w:customStyle="1" w:styleId="Estiloimportado14">
    <w:name w:val="Estilo importado 14"/>
    <w:qFormat/>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Lucida Sans"/>
        <w:sz w:val="24"/>
        <w:szCs w:val="24"/>
        <w:lang w:val="es-ES_tradnl"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LO-normal1"/>
    <w:next w:val="LO-normal1"/>
    <w:qFormat/>
    <w:pPr>
      <w:keepNext/>
      <w:keepLines/>
      <w:spacing w:before="480" w:after="120"/>
      <w:outlineLvl w:val="0"/>
    </w:pPr>
    <w:rPr>
      <w:b/>
      <w:bCs/>
      <w:sz w:val="48"/>
      <w:szCs w:val="48"/>
    </w:rPr>
  </w:style>
  <w:style w:type="paragraph" w:styleId="Ttulo2">
    <w:name w:val="heading 2"/>
    <w:basedOn w:val="LO-normal1"/>
    <w:next w:val="LO-normal1"/>
    <w:qFormat/>
    <w:pPr>
      <w:keepNext/>
      <w:keepLines/>
      <w:spacing w:before="360" w:after="80"/>
      <w:outlineLvl w:val="1"/>
    </w:pPr>
    <w:rPr>
      <w:b/>
      <w:bCs/>
      <w:sz w:val="36"/>
      <w:szCs w:val="36"/>
    </w:rPr>
  </w:style>
  <w:style w:type="paragraph" w:styleId="Ttulo3">
    <w:name w:val="heading 3"/>
    <w:basedOn w:val="LO-normal1"/>
    <w:next w:val="LO-normal1"/>
    <w:qFormat/>
    <w:pPr>
      <w:keepNext/>
      <w:keepLines/>
      <w:spacing w:before="280" w:after="80"/>
      <w:outlineLvl w:val="2"/>
    </w:pPr>
    <w:rPr>
      <w:b/>
      <w:bCs/>
      <w:sz w:val="28"/>
      <w:szCs w:val="28"/>
    </w:rPr>
  </w:style>
  <w:style w:type="paragraph" w:styleId="Ttulo4">
    <w:name w:val="heading 4"/>
    <w:basedOn w:val="LO-normal1"/>
    <w:next w:val="LO-normal1"/>
    <w:qFormat/>
    <w:pPr>
      <w:keepNext/>
      <w:keepLines/>
      <w:spacing w:before="240" w:after="40"/>
      <w:outlineLvl w:val="3"/>
    </w:pPr>
    <w:rPr>
      <w:b/>
      <w:bCs/>
    </w:rPr>
  </w:style>
  <w:style w:type="paragraph" w:styleId="Ttulo5">
    <w:name w:val="heading 5"/>
    <w:basedOn w:val="LO-normal1"/>
    <w:next w:val="LO-normal1"/>
    <w:qFormat/>
    <w:pPr>
      <w:keepNext/>
      <w:keepLines/>
      <w:spacing w:before="220" w:after="40"/>
      <w:outlineLvl w:val="4"/>
    </w:pPr>
    <w:rPr>
      <w:b/>
      <w:bCs/>
      <w:sz w:val="22"/>
      <w:szCs w:val="22"/>
    </w:rPr>
  </w:style>
  <w:style w:type="paragraph" w:styleId="Ttulo6">
    <w:name w:val="heading 6"/>
    <w:basedOn w:val="LO-normal1"/>
    <w:next w:val="LO-normal1"/>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rPr>
      <w:u w:val="single"/>
    </w:rPr>
  </w:style>
  <w:style w:type="character" w:customStyle="1" w:styleId="Ninguno">
    <w:name w:val="Ninguno"/>
    <w:qFormat/>
    <w:rPr>
      <w:lang w:val="es-ES_tradnl"/>
    </w:rPr>
  </w:style>
  <w:style w:type="character" w:customStyle="1" w:styleId="Hyperlink0">
    <w:name w:val="Hyperlink.0"/>
    <w:basedOn w:val="Ninguno"/>
    <w:qFormat/>
    <w:rPr>
      <w:outline w:val="0"/>
      <w:color w:val="1155CC"/>
      <w:u w:val="single" w:color="1155CC"/>
      <w:lang w:val="es-ES_tradnl"/>
    </w:rPr>
  </w:style>
  <w:style w:type="character" w:customStyle="1" w:styleId="Hyperlink1">
    <w:name w:val="Hyperlink.1"/>
    <w:basedOn w:val="Ninguno"/>
    <w:qFormat/>
    <w:rPr>
      <w:outline w:val="0"/>
      <w:color w:val="1155CC"/>
      <w:sz w:val="22"/>
      <w:szCs w:val="22"/>
      <w:u w:val="single" w:color="1155CC"/>
      <w:lang w:val="es-ES_tradnl"/>
    </w:rPr>
  </w:style>
  <w:style w:type="paragraph" w:styleId="Ttulo">
    <w:name w:val="Title"/>
    <w:basedOn w:val="LO-normal1"/>
    <w:next w:val="Textoindependiente"/>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Epgrafe">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1">
    <w:name w:val="LO-normal1"/>
    <w:qFormat/>
  </w:style>
  <w:style w:type="paragraph" w:customStyle="1" w:styleId="Encabezadoypie">
    <w:name w:val="Encabezado y pie"/>
    <w:qFormat/>
    <w:pPr>
      <w:tabs>
        <w:tab w:val="right" w:pos="9020"/>
      </w:tabs>
      <w:suppressAutoHyphens w:val="0"/>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LO-normal">
    <w:name w:val="LO-normal"/>
    <w:qFormat/>
    <w:rPr>
      <w:rFonts w:eastAsia="Arial Unicode MS" w:cs="Arial Unicode MS"/>
      <w:color w:val="000000"/>
      <w:u w:color="000000"/>
    </w:rPr>
  </w:style>
  <w:style w:type="paragraph" w:customStyle="1" w:styleId="Predeterminado">
    <w:name w:val="Predeterminado"/>
    <w:qFormat/>
    <w:pPr>
      <w:suppressAutoHyphens w:val="0"/>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Subttulo">
    <w:name w:val="Subtitle"/>
    <w:basedOn w:val="LO-normal1"/>
    <w:next w:val="LO-normal1"/>
    <w:qFormat/>
    <w:pPr>
      <w:keepNext/>
      <w:keepLines/>
      <w:spacing w:before="360" w:after="80"/>
    </w:pPr>
    <w:rPr>
      <w:rFonts w:ascii="Georgia" w:eastAsia="Georgia" w:hAnsi="Georgia" w:cs="Georgia"/>
      <w:i/>
      <w:iCs/>
      <w:color w:val="666666"/>
      <w:sz w:val="48"/>
      <w:szCs w:val="48"/>
    </w:rPr>
  </w:style>
  <w:style w:type="paragraph" w:customStyle="1" w:styleId="Cabeceraypie">
    <w:name w:val="Cabecera y pie"/>
    <w:basedOn w:val="Normal"/>
    <w:qFormat/>
  </w:style>
  <w:style w:type="paragraph" w:styleId="Encabezado">
    <w:name w:val="header"/>
    <w:basedOn w:val="Cabeceraypie"/>
  </w:style>
  <w:style w:type="paragraph" w:styleId="Piedepgina">
    <w:name w:val="footer"/>
    <w:basedOn w:val="Cabeceraypie"/>
  </w:style>
  <w:style w:type="numbering" w:customStyle="1" w:styleId="Estiloimportado1">
    <w:name w:val="Estilo importado 1"/>
    <w:qFormat/>
  </w:style>
  <w:style w:type="numbering" w:customStyle="1" w:styleId="Estiloimportado2">
    <w:name w:val="Estilo importado 2"/>
    <w:qFormat/>
  </w:style>
  <w:style w:type="numbering" w:customStyle="1" w:styleId="Estiloimportado3">
    <w:name w:val="Estilo importado 3"/>
    <w:qFormat/>
  </w:style>
  <w:style w:type="numbering" w:customStyle="1" w:styleId="Estiloimportado4">
    <w:name w:val="Estilo importado 4"/>
    <w:qFormat/>
  </w:style>
  <w:style w:type="numbering" w:customStyle="1" w:styleId="Estiloimportado5">
    <w:name w:val="Estilo importado 5"/>
    <w:qFormat/>
  </w:style>
  <w:style w:type="numbering" w:customStyle="1" w:styleId="Estiloimportado8">
    <w:name w:val="Estilo importado 8"/>
    <w:qFormat/>
  </w:style>
  <w:style w:type="numbering" w:customStyle="1" w:styleId="Estiloimportado10">
    <w:name w:val="Estilo importado 10"/>
    <w:qFormat/>
  </w:style>
  <w:style w:type="numbering" w:customStyle="1" w:styleId="Estiloimportado11">
    <w:name w:val="Estilo importado 11"/>
    <w:qFormat/>
  </w:style>
  <w:style w:type="numbering" w:customStyle="1" w:styleId="Estiloimportado13">
    <w:name w:val="Estilo importado 13"/>
    <w:qFormat/>
  </w:style>
  <w:style w:type="numbering" w:customStyle="1" w:styleId="Estiloimportado14">
    <w:name w:val="Estilo importado 14"/>
    <w:qFormat/>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antafe.gob.ar/formacionrrhh/capacitacion/index.php?action=comision.detalles&amp;idComision=309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antafe.gob.ar/formacionrrhh/capacitacion/index.php?action=comision.detalles&amp;idComision=2894"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santafe.gob.ar/formacionrrhh/capacitacion/index.php?action=comision.detalles&amp;idComision=312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santafe.gob.ar/formacionrrhh/capacitacion/index.php?action=comision.detalles&amp;idComision=3073"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qoz0b3FEaH3OV3raeDJ3AQKdjg==">CgMxLjA4AHIhMXlGYWI2NUVvd0JaVFE5dW0wdzBkVEFmazVSNGtlMmxy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4343</Words>
  <Characters>23892</Characters>
  <Application>Microsoft Office Word</Application>
  <DocSecurity>0</DocSecurity>
  <Lines>199</Lines>
  <Paragraphs>56</Paragraphs>
  <ScaleCrop>false</ScaleCrop>
  <Company/>
  <LinksUpToDate>false</LinksUpToDate>
  <CharactersWithSpaces>28179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Azario, Malena</cp:lastModifiedBy>
  <cp:revision>6</cp:revision>
  <dcterms:created xsi:type="dcterms:W3CDTF">2026-10-01T11:01:00Z</dcterms:created>
  <dcterms:modified xsi:type="dcterms:W3CDTF">2026-10-01T12:44:00Z</dcterms:modified>
  <dc:language>es-AR</dc:language>
</cp:coreProperties>
</file>